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993"/>
        <w:gridCol w:w="2126"/>
      </w:tblGrid>
      <w:tr w:rsidR="008A02B4" w14:paraId="4E47E43E" w14:textId="77777777" w:rsidTr="000D0185">
        <w:trPr>
          <w:gridAfter w:val="2"/>
          <w:wAfter w:w="3119" w:type="dxa"/>
          <w:cantSplit/>
          <w:trHeight w:val="569"/>
        </w:trPr>
        <w:tc>
          <w:tcPr>
            <w:tcW w:w="4531" w:type="dxa"/>
            <w:gridSpan w:val="2"/>
            <w:shd w:val="clear" w:color="auto" w:fill="BFBFBF"/>
            <w:vAlign w:val="center"/>
          </w:tcPr>
          <w:p w14:paraId="4E47E43C" w14:textId="77777777" w:rsidR="002C2BD7" w:rsidRPr="00D4431F" w:rsidRDefault="0089085C" w:rsidP="0026067D">
            <w:pPr>
              <w:pStyle w:val="Style1"/>
            </w:pPr>
            <w:r>
              <w:t>Report to</w:t>
            </w:r>
          </w:p>
        </w:tc>
        <w:tc>
          <w:tcPr>
            <w:tcW w:w="2268" w:type="dxa"/>
            <w:gridSpan w:val="3"/>
            <w:tcBorders>
              <w:bottom w:val="single" w:sz="4" w:space="0" w:color="auto"/>
            </w:tcBorders>
            <w:shd w:val="clear" w:color="auto" w:fill="BFBFBF"/>
            <w:vAlign w:val="center"/>
          </w:tcPr>
          <w:p w14:paraId="4E47E43D" w14:textId="77777777" w:rsidR="002C2BD7" w:rsidRPr="00D4431F" w:rsidRDefault="0089085C" w:rsidP="006149F1">
            <w:pPr>
              <w:spacing w:line="240" w:lineRule="auto"/>
              <w:jc w:val="center"/>
              <w:rPr>
                <w:rFonts w:cstheme="minorHAnsi"/>
                <w:b/>
                <w:bCs/>
              </w:rPr>
            </w:pPr>
            <w:r w:rsidRPr="00D4431F">
              <w:rPr>
                <w:rFonts w:cstheme="minorHAnsi"/>
                <w:b/>
                <w:bCs/>
              </w:rPr>
              <w:t>O</w:t>
            </w:r>
            <w:r>
              <w:rPr>
                <w:rFonts w:cstheme="minorHAnsi"/>
                <w:b/>
                <w:bCs/>
              </w:rPr>
              <w:t>n</w:t>
            </w:r>
          </w:p>
        </w:tc>
      </w:tr>
      <w:tr w:rsidR="008A02B4" w14:paraId="4E47E441" w14:textId="77777777" w:rsidTr="000D0185">
        <w:trPr>
          <w:gridAfter w:val="2"/>
          <w:wAfter w:w="3119" w:type="dxa"/>
          <w:cantSplit/>
          <w:trHeight w:val="654"/>
        </w:trPr>
        <w:tc>
          <w:tcPr>
            <w:tcW w:w="4531" w:type="dxa"/>
            <w:gridSpan w:val="2"/>
            <w:tcBorders>
              <w:bottom w:val="nil"/>
            </w:tcBorders>
            <w:vAlign w:val="center"/>
          </w:tcPr>
          <w:p w14:paraId="4E47E43F" w14:textId="77777777" w:rsidR="002C2BD7" w:rsidRDefault="0089085C"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 xml:space="preserve">Cabinet </w:t>
            </w:r>
            <w:r>
              <w:rPr>
                <w:rFonts w:cstheme="minorHAnsi"/>
                <w:b/>
                <w:bCs/>
              </w:rPr>
              <w:fldChar w:fldCharType="end"/>
            </w:r>
          </w:p>
        </w:tc>
        <w:tc>
          <w:tcPr>
            <w:tcW w:w="2268" w:type="dxa"/>
            <w:gridSpan w:val="3"/>
            <w:tcBorders>
              <w:bottom w:val="single" w:sz="4" w:space="0" w:color="auto"/>
            </w:tcBorders>
            <w:vAlign w:val="center"/>
          </w:tcPr>
          <w:p w14:paraId="4E47E440" w14:textId="77777777" w:rsidR="002C2BD7" w:rsidRPr="00D4431F" w:rsidRDefault="0089085C"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Wednesday, 24 March 2021</w:t>
            </w:r>
            <w:r>
              <w:rPr>
                <w:rFonts w:cstheme="minorHAnsi"/>
                <w:b/>
                <w:bCs/>
              </w:rPr>
              <w:fldChar w:fldCharType="end"/>
            </w:r>
          </w:p>
        </w:tc>
      </w:tr>
      <w:tr w:rsidR="008A02B4" w14:paraId="4E47E444" w14:textId="77777777" w:rsidTr="000D0185">
        <w:trPr>
          <w:gridAfter w:val="4"/>
          <w:wAfter w:w="4673" w:type="dxa"/>
          <w:cantSplit/>
          <w:trHeight w:val="560"/>
        </w:trPr>
        <w:tc>
          <w:tcPr>
            <w:tcW w:w="2977" w:type="dxa"/>
            <w:tcBorders>
              <w:left w:val="nil"/>
              <w:right w:val="nil"/>
            </w:tcBorders>
          </w:tcPr>
          <w:p w14:paraId="4E47E442" w14:textId="77777777" w:rsidR="002C2BD7" w:rsidRPr="00D4431F" w:rsidRDefault="007C0003" w:rsidP="00D4431F">
            <w:pPr>
              <w:spacing w:line="240" w:lineRule="auto"/>
              <w:jc w:val="both"/>
              <w:rPr>
                <w:rFonts w:cstheme="minorHAnsi"/>
                <w:b/>
                <w:bCs/>
              </w:rPr>
            </w:pPr>
          </w:p>
        </w:tc>
        <w:tc>
          <w:tcPr>
            <w:tcW w:w="2268" w:type="dxa"/>
            <w:gridSpan w:val="2"/>
            <w:tcBorders>
              <w:left w:val="nil"/>
              <w:right w:val="nil"/>
            </w:tcBorders>
          </w:tcPr>
          <w:p w14:paraId="4E47E443" w14:textId="77777777" w:rsidR="002C2BD7" w:rsidRPr="00D4431F" w:rsidRDefault="007C0003" w:rsidP="00D4431F">
            <w:pPr>
              <w:spacing w:line="240" w:lineRule="auto"/>
              <w:jc w:val="both"/>
              <w:rPr>
                <w:rFonts w:cstheme="minorHAnsi"/>
                <w:b/>
                <w:bCs/>
              </w:rPr>
            </w:pPr>
          </w:p>
        </w:tc>
      </w:tr>
      <w:tr w:rsidR="008A02B4" w14:paraId="4E47E448" w14:textId="77777777" w:rsidTr="000D0185">
        <w:trPr>
          <w:cantSplit/>
        </w:trPr>
        <w:tc>
          <w:tcPr>
            <w:tcW w:w="5807" w:type="dxa"/>
            <w:gridSpan w:val="4"/>
            <w:shd w:val="clear" w:color="auto" w:fill="BFBFBF"/>
            <w:vAlign w:val="center"/>
          </w:tcPr>
          <w:p w14:paraId="4E47E445" w14:textId="77777777" w:rsidR="002C2BD7" w:rsidRPr="00D4431F" w:rsidRDefault="0089085C" w:rsidP="00D4431F">
            <w:pPr>
              <w:spacing w:line="240" w:lineRule="auto"/>
              <w:jc w:val="both"/>
              <w:rPr>
                <w:rFonts w:cstheme="minorHAnsi"/>
                <w:b/>
                <w:bCs/>
              </w:rPr>
            </w:pPr>
            <w:r>
              <w:rPr>
                <w:rFonts w:cstheme="minorHAnsi"/>
                <w:b/>
                <w:bCs/>
              </w:rPr>
              <w:t>Title</w:t>
            </w:r>
          </w:p>
        </w:tc>
        <w:tc>
          <w:tcPr>
            <w:tcW w:w="1985" w:type="dxa"/>
            <w:gridSpan w:val="2"/>
            <w:shd w:val="clear" w:color="auto" w:fill="BFBFBF"/>
            <w:vAlign w:val="center"/>
          </w:tcPr>
          <w:p w14:paraId="4E47E446" w14:textId="77777777" w:rsidR="002C2BD7" w:rsidRPr="00D4431F" w:rsidRDefault="0089085C" w:rsidP="000D0185">
            <w:pPr>
              <w:spacing w:line="240" w:lineRule="auto"/>
              <w:jc w:val="center"/>
              <w:rPr>
                <w:rFonts w:cstheme="minorHAnsi"/>
                <w:b/>
                <w:bCs/>
              </w:rPr>
            </w:pPr>
            <w:r>
              <w:rPr>
                <w:rFonts w:cstheme="minorHAnsi"/>
                <w:b/>
                <w:bCs/>
              </w:rPr>
              <w:t>Portfolio Holder</w:t>
            </w:r>
          </w:p>
        </w:tc>
        <w:tc>
          <w:tcPr>
            <w:tcW w:w="2126" w:type="dxa"/>
            <w:shd w:val="clear" w:color="auto" w:fill="BFBFBF"/>
            <w:vAlign w:val="center"/>
          </w:tcPr>
          <w:p w14:paraId="4E47E447" w14:textId="77777777" w:rsidR="002C2BD7" w:rsidRPr="00D4431F" w:rsidRDefault="0089085C" w:rsidP="000D0185">
            <w:pPr>
              <w:spacing w:line="240" w:lineRule="auto"/>
              <w:jc w:val="center"/>
              <w:rPr>
                <w:rFonts w:cstheme="minorHAnsi"/>
                <w:b/>
                <w:bCs/>
              </w:rPr>
            </w:pPr>
            <w:r>
              <w:rPr>
                <w:rFonts w:cstheme="minorHAnsi"/>
                <w:b/>
                <w:bCs/>
              </w:rPr>
              <w:t>Report of</w:t>
            </w:r>
          </w:p>
        </w:tc>
      </w:tr>
      <w:tr w:rsidR="008A02B4" w14:paraId="4E47E44C" w14:textId="77777777" w:rsidTr="000D0185">
        <w:trPr>
          <w:cantSplit/>
          <w:trHeight w:val="667"/>
        </w:trPr>
        <w:tc>
          <w:tcPr>
            <w:tcW w:w="5807" w:type="dxa"/>
            <w:gridSpan w:val="4"/>
            <w:vAlign w:val="center"/>
          </w:tcPr>
          <w:p w14:paraId="4E47E449" w14:textId="77777777" w:rsidR="002C2BD7" w:rsidRPr="00CA04F3" w:rsidRDefault="0089085C" w:rsidP="00CA47F4">
            <w:pPr>
              <w:spacing w:line="240" w:lineRule="auto"/>
              <w:rPr>
                <w:rFonts w:asciiTheme="majorHAnsi" w:hAnsiTheme="majorHAnsi" w:cstheme="majorHAnsi"/>
              </w:rPr>
            </w:pPr>
            <w:r w:rsidRPr="00CA47F4">
              <w:rPr>
                <w:rFonts w:cstheme="minorHAnsi"/>
                <w:b/>
                <w:bCs/>
              </w:rPr>
              <w:fldChar w:fldCharType="begin"/>
            </w:r>
            <w:r w:rsidRPr="00CA47F4">
              <w:rPr>
                <w:rFonts w:cstheme="minorHAnsi"/>
                <w:b/>
                <w:bCs/>
              </w:rPr>
              <w:instrText xml:space="preserve"> DOCPROPERTY  IssueTitle  \* MERGEFORMAT </w:instrText>
            </w:r>
            <w:r w:rsidRPr="00CA47F4">
              <w:rPr>
                <w:rFonts w:cstheme="minorHAnsi"/>
                <w:b/>
                <w:bCs/>
              </w:rPr>
              <w:fldChar w:fldCharType="separate"/>
            </w:r>
            <w:r w:rsidRPr="00CA47F4">
              <w:rPr>
                <w:rFonts w:cstheme="minorHAnsi"/>
                <w:b/>
                <w:bCs/>
              </w:rPr>
              <w:t>Corporate Strategy Performance Report - Quarter 3, 2020/21</w:t>
            </w:r>
            <w:r w:rsidRPr="00CA47F4">
              <w:rPr>
                <w:rFonts w:cstheme="minorHAnsi"/>
                <w:b/>
                <w:bCs/>
              </w:rPr>
              <w:fldChar w:fldCharType="end"/>
            </w:r>
          </w:p>
        </w:tc>
        <w:tc>
          <w:tcPr>
            <w:tcW w:w="1985" w:type="dxa"/>
            <w:gridSpan w:val="2"/>
            <w:vAlign w:val="center"/>
          </w:tcPr>
          <w:p w14:paraId="4E47E44A" w14:textId="77777777" w:rsidR="002C2BD7" w:rsidRDefault="0089085C" w:rsidP="000D0185">
            <w:pPr>
              <w:spacing w:line="240" w:lineRule="auto"/>
              <w:jc w:val="center"/>
              <w:rPr>
                <w:rFonts w:cstheme="minorHAnsi"/>
                <w:b/>
                <w:bCs/>
              </w:rPr>
            </w:pPr>
            <w:r>
              <w:rPr>
                <w:b/>
              </w:rPr>
              <w:fldChar w:fldCharType="begin"/>
            </w:r>
            <w:r>
              <w:rPr>
                <w:b/>
              </w:rPr>
              <w:instrText xml:space="preserve"> DOCPROPERTY  LeadMember  \* MERGEFORMAT </w:instrText>
            </w:r>
            <w:r>
              <w:rPr>
                <w:b/>
              </w:rPr>
              <w:fldChar w:fldCharType="separate"/>
            </w:r>
            <w:r>
              <w:rPr>
                <w:b/>
              </w:rPr>
              <w:t>Leader of the Council</w:t>
            </w:r>
            <w:r>
              <w:rPr>
                <w:b/>
              </w:rPr>
              <w:fldChar w:fldCharType="end"/>
            </w:r>
          </w:p>
        </w:tc>
        <w:tc>
          <w:tcPr>
            <w:tcW w:w="2126" w:type="dxa"/>
            <w:vAlign w:val="center"/>
          </w:tcPr>
          <w:p w14:paraId="4E47E44B" w14:textId="77777777" w:rsidR="002C2BD7" w:rsidRPr="00D4431F" w:rsidRDefault="0089085C"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Deputy Chief Executive</w:t>
            </w:r>
            <w:r>
              <w:rPr>
                <w:rFonts w:cstheme="minorHAnsi"/>
                <w:b/>
                <w:bCs/>
              </w:rPr>
              <w:fldChar w:fldCharType="end"/>
            </w:r>
          </w:p>
        </w:tc>
      </w:tr>
    </w:tbl>
    <w:p w14:paraId="4E47E44D" w14:textId="77777777" w:rsidR="00D4431F" w:rsidRPr="00D4431F" w:rsidRDefault="007C0003"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2"/>
        <w:gridCol w:w="3266"/>
      </w:tblGrid>
      <w:tr w:rsidR="008A02B4" w14:paraId="4E47E45B" w14:textId="77777777" w:rsidTr="008E66FA">
        <w:tc>
          <w:tcPr>
            <w:tcW w:w="6652" w:type="dxa"/>
            <w:shd w:val="clear" w:color="auto" w:fill="auto"/>
          </w:tcPr>
          <w:p w14:paraId="4E47E44E" w14:textId="77777777" w:rsidR="00CA47F4" w:rsidRDefault="0089085C" w:rsidP="00CA47F4">
            <w:pPr>
              <w:keepNext/>
            </w:pPr>
            <w:r>
              <w:t xml:space="preserve">Is this report a </w:t>
            </w:r>
            <w:r>
              <w:rPr>
                <w:b/>
              </w:rPr>
              <w:t>KEY DECISION</w:t>
            </w:r>
            <w:r>
              <w:t xml:space="preserve"> (i.e. more than £100,000 or impacting on more than 2 Borough wards?)</w:t>
            </w:r>
          </w:p>
          <w:p w14:paraId="4E47E44F" w14:textId="77777777" w:rsidR="00CA47F4" w:rsidRDefault="0089085C" w:rsidP="00CA47F4">
            <w:pPr>
              <w:keepNext/>
            </w:pPr>
            <w:r>
              <w:t xml:space="preserve">Is this report on the </w:t>
            </w:r>
            <w:r>
              <w:rPr>
                <w:b/>
              </w:rPr>
              <w:t>Statutory Cabinet Forward Plan</w:t>
            </w:r>
            <w:r>
              <w:t>?</w:t>
            </w:r>
          </w:p>
          <w:p w14:paraId="4E47E450" w14:textId="77777777" w:rsidR="00CA47F4" w:rsidRPr="00CA47F4" w:rsidRDefault="0089085C" w:rsidP="00CA47F4">
            <w:pPr>
              <w:keepNext/>
            </w:pPr>
            <w:r>
              <w:t xml:space="preserve">Is the request outside the policy and budgetary framework and therefore subject to confirmation at full Council? </w:t>
            </w:r>
          </w:p>
          <w:p w14:paraId="4E47E451" w14:textId="77777777" w:rsidR="00D4431F" w:rsidRPr="00D4431F" w:rsidRDefault="0089085C"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4E47E452" w14:textId="77777777" w:rsidR="00CA47F4" w:rsidRPr="00CA47F4" w:rsidRDefault="0089085C" w:rsidP="005C459D">
            <w:pPr>
              <w:spacing w:after="0" w:line="240" w:lineRule="auto"/>
              <w:jc w:val="both"/>
              <w:rPr>
                <w:rFonts w:cstheme="minorHAnsi"/>
                <w:b/>
              </w:rPr>
            </w:pPr>
            <w:r w:rsidRPr="00CA47F4">
              <w:rPr>
                <w:rFonts w:cstheme="minorHAnsi"/>
                <w:b/>
              </w:rPr>
              <w:t>No</w:t>
            </w:r>
          </w:p>
          <w:p w14:paraId="4E47E453" w14:textId="77777777" w:rsidR="00CA47F4" w:rsidRPr="00CA47F4" w:rsidRDefault="007C0003" w:rsidP="005C459D">
            <w:pPr>
              <w:spacing w:after="0" w:line="240" w:lineRule="auto"/>
              <w:jc w:val="both"/>
              <w:rPr>
                <w:rFonts w:cstheme="minorHAnsi"/>
                <w:b/>
              </w:rPr>
            </w:pPr>
          </w:p>
          <w:p w14:paraId="4E47E454" w14:textId="77777777" w:rsidR="00CA47F4" w:rsidRPr="00CA47F4" w:rsidRDefault="007C0003" w:rsidP="005C459D">
            <w:pPr>
              <w:spacing w:after="0" w:line="240" w:lineRule="auto"/>
              <w:jc w:val="both"/>
              <w:rPr>
                <w:rFonts w:cstheme="minorHAnsi"/>
                <w:b/>
              </w:rPr>
            </w:pPr>
          </w:p>
          <w:p w14:paraId="4E47E455" w14:textId="77777777" w:rsidR="00CA47F4" w:rsidRPr="00CA47F4" w:rsidRDefault="0089085C" w:rsidP="005C459D">
            <w:pPr>
              <w:spacing w:after="0" w:line="240" w:lineRule="auto"/>
              <w:jc w:val="both"/>
              <w:rPr>
                <w:rFonts w:cstheme="minorHAnsi"/>
                <w:b/>
              </w:rPr>
            </w:pPr>
            <w:r w:rsidRPr="00CA47F4">
              <w:rPr>
                <w:rFonts w:cstheme="minorHAnsi"/>
                <w:b/>
              </w:rPr>
              <w:t>Yes</w:t>
            </w:r>
          </w:p>
          <w:p w14:paraId="4E47E456" w14:textId="77777777" w:rsidR="00CA47F4" w:rsidRPr="00CA47F4" w:rsidRDefault="007C0003" w:rsidP="005C459D">
            <w:pPr>
              <w:spacing w:after="0" w:line="240" w:lineRule="auto"/>
              <w:jc w:val="both"/>
              <w:rPr>
                <w:rFonts w:cstheme="minorHAnsi"/>
                <w:b/>
              </w:rPr>
            </w:pPr>
          </w:p>
          <w:p w14:paraId="4E47E457" w14:textId="77777777" w:rsidR="00CA47F4" w:rsidRPr="00CA47F4" w:rsidRDefault="0089085C" w:rsidP="005C459D">
            <w:pPr>
              <w:spacing w:after="0" w:line="240" w:lineRule="auto"/>
              <w:jc w:val="both"/>
              <w:rPr>
                <w:rFonts w:cstheme="minorHAnsi"/>
                <w:b/>
              </w:rPr>
            </w:pPr>
            <w:r w:rsidRPr="00CA47F4">
              <w:rPr>
                <w:rFonts w:cstheme="minorHAnsi"/>
                <w:b/>
              </w:rPr>
              <w:t>No</w:t>
            </w:r>
          </w:p>
          <w:p w14:paraId="4E47E458" w14:textId="77777777" w:rsidR="00CA47F4" w:rsidRPr="00CA47F4" w:rsidRDefault="007C0003" w:rsidP="005C459D">
            <w:pPr>
              <w:spacing w:after="0" w:line="240" w:lineRule="auto"/>
              <w:jc w:val="both"/>
              <w:rPr>
                <w:rFonts w:cstheme="minorHAnsi"/>
                <w:b/>
              </w:rPr>
            </w:pPr>
          </w:p>
          <w:p w14:paraId="4E47E459" w14:textId="77777777" w:rsidR="00CA47F4" w:rsidRPr="00CA47F4" w:rsidRDefault="007C0003" w:rsidP="005C459D">
            <w:pPr>
              <w:spacing w:after="0" w:line="240" w:lineRule="auto"/>
              <w:jc w:val="both"/>
              <w:rPr>
                <w:rFonts w:cstheme="minorHAnsi"/>
                <w:b/>
              </w:rPr>
            </w:pPr>
          </w:p>
          <w:p w14:paraId="4E47E45A" w14:textId="77777777" w:rsidR="00D4431F" w:rsidRPr="00CA47F4" w:rsidRDefault="0089085C" w:rsidP="005C459D">
            <w:pPr>
              <w:spacing w:after="0" w:line="240" w:lineRule="auto"/>
              <w:jc w:val="both"/>
              <w:rPr>
                <w:rFonts w:cstheme="minorHAnsi"/>
                <w:b/>
              </w:rPr>
            </w:pPr>
            <w:r w:rsidRPr="00CA47F4">
              <w:rPr>
                <w:rFonts w:cstheme="minorHAnsi"/>
                <w:b/>
              </w:rPr>
              <w:t xml:space="preserve">No </w:t>
            </w:r>
          </w:p>
        </w:tc>
      </w:tr>
    </w:tbl>
    <w:p w14:paraId="4E47E45C" w14:textId="77777777" w:rsidR="00D4431F" w:rsidRPr="00CA04F3" w:rsidRDefault="0089085C"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4E47E45D" w14:textId="77777777" w:rsidR="00CA47F4" w:rsidRPr="00CA47F4" w:rsidRDefault="0089085C" w:rsidP="00CA47F4">
      <w:pPr>
        <w:pStyle w:val="ListParagraph"/>
        <w:numPr>
          <w:ilvl w:val="0"/>
          <w:numId w:val="12"/>
        </w:numPr>
        <w:spacing w:after="0" w:line="240" w:lineRule="auto"/>
        <w:rPr>
          <w:rFonts w:ascii="Arial" w:eastAsia="Calibri" w:hAnsi="Arial" w:cs="Times New Roman"/>
        </w:rPr>
      </w:pPr>
      <w:r w:rsidRPr="00CA47F4">
        <w:rPr>
          <w:rFonts w:ascii="Arial" w:eastAsia="Calibri" w:hAnsi="Arial" w:cs="Times New Roman"/>
        </w:rPr>
        <w:t>To provide Cabinet with a position statement for the Corporate Strategy for quarter three (October – December) 2020/21.</w:t>
      </w:r>
    </w:p>
    <w:p w14:paraId="4E47E45E" w14:textId="77777777" w:rsidR="006149F1" w:rsidRDefault="0089085C" w:rsidP="00CA04F3">
      <w:pPr>
        <w:pStyle w:val="Heading2"/>
        <w:rPr>
          <w:rFonts w:asciiTheme="majorHAnsi" w:hAnsiTheme="majorHAnsi" w:cstheme="majorHAnsi"/>
          <w:sz w:val="22"/>
        </w:rPr>
      </w:pPr>
      <w:r w:rsidRPr="00CA04F3">
        <w:rPr>
          <w:rFonts w:asciiTheme="majorHAnsi" w:hAnsiTheme="majorHAnsi" w:cstheme="majorHAnsi"/>
          <w:sz w:val="22"/>
        </w:rPr>
        <w:t>Recommendations</w:t>
      </w:r>
    </w:p>
    <w:p w14:paraId="4E47E45F" w14:textId="77777777" w:rsidR="00CA47F4"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The Scrutiny Budget and Performance Panel are asked to consider the report and make comments and recommendations to the Cabinet.</w:t>
      </w:r>
    </w:p>
    <w:p w14:paraId="4E47E460" w14:textId="77777777" w:rsidR="00CA47F4" w:rsidRPr="001A3941" w:rsidRDefault="007C0003" w:rsidP="001A3941">
      <w:pPr>
        <w:pStyle w:val="ListParagraph"/>
        <w:spacing w:after="0" w:line="240" w:lineRule="auto"/>
        <w:rPr>
          <w:rFonts w:ascii="Arial" w:eastAsia="Calibri" w:hAnsi="Arial" w:cs="Times New Roman"/>
        </w:rPr>
      </w:pPr>
    </w:p>
    <w:p w14:paraId="4E47E461" w14:textId="77777777" w:rsidR="00CA47F4"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Cabinet is asked to consider and comment on the report.</w:t>
      </w:r>
    </w:p>
    <w:p w14:paraId="4E47E462"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Reasons for recommendations</w:t>
      </w:r>
    </w:p>
    <w:p w14:paraId="4E47E463" w14:textId="77777777" w:rsidR="001A3941" w:rsidRPr="00F77F1C" w:rsidRDefault="0089085C" w:rsidP="001A3941">
      <w:pPr>
        <w:pStyle w:val="ListParagraph"/>
        <w:numPr>
          <w:ilvl w:val="0"/>
          <w:numId w:val="12"/>
        </w:numPr>
        <w:spacing w:after="0" w:line="240" w:lineRule="auto"/>
        <w:contextualSpacing w:val="0"/>
        <w:rPr>
          <w:rFonts w:cstheme="minorHAnsi"/>
          <w:bCs/>
        </w:rPr>
      </w:pPr>
      <w:r w:rsidRPr="001A3941">
        <w:rPr>
          <w:rFonts w:ascii="Arial" w:eastAsia="Calibri" w:hAnsi="Arial" w:cs="Times New Roman"/>
        </w:rPr>
        <w:t>The Council’s performance framework sets out the process for reporting progress against the objectives of the Corporate Strategy. Robust monitoring ensures that the council continues to deliver its priorities and achieves the best outcomes for residents.</w:t>
      </w:r>
    </w:p>
    <w:p w14:paraId="4E47E464" w14:textId="77777777" w:rsidR="00F77F1C" w:rsidRDefault="0089085C" w:rsidP="00F77F1C">
      <w:pPr>
        <w:pStyle w:val="Heading2"/>
        <w:rPr>
          <w:rFonts w:asciiTheme="majorHAnsi" w:hAnsiTheme="majorHAnsi" w:cstheme="majorHAnsi"/>
          <w:sz w:val="22"/>
        </w:rPr>
      </w:pPr>
      <w:r>
        <w:rPr>
          <w:rFonts w:asciiTheme="majorHAnsi" w:hAnsiTheme="majorHAnsi" w:cstheme="majorHAnsi"/>
          <w:sz w:val="22"/>
        </w:rPr>
        <w:t>Other options considered and rejected</w:t>
      </w:r>
    </w:p>
    <w:p w14:paraId="4E47E465" w14:textId="77777777" w:rsidR="00F77F1C" w:rsidRPr="00F77F1C" w:rsidRDefault="0089085C" w:rsidP="00F77F1C">
      <w:pPr>
        <w:pStyle w:val="ListParagraph"/>
        <w:numPr>
          <w:ilvl w:val="0"/>
          <w:numId w:val="12"/>
        </w:numPr>
        <w:spacing w:after="0" w:line="240" w:lineRule="auto"/>
        <w:rPr>
          <w:rFonts w:ascii="Arial" w:eastAsia="Calibri" w:hAnsi="Arial" w:cs="Times New Roman"/>
        </w:rPr>
      </w:pPr>
      <w:r w:rsidRPr="00F77F1C">
        <w:rPr>
          <w:rFonts w:ascii="Arial" w:eastAsia="Calibri" w:hAnsi="Arial" w:cs="Times New Roman"/>
        </w:rPr>
        <w:t>N/A</w:t>
      </w:r>
    </w:p>
    <w:p w14:paraId="4E47E466" w14:textId="77777777" w:rsidR="00CA47F4" w:rsidRPr="00CA47F4" w:rsidRDefault="0089085C" w:rsidP="001A3941">
      <w:pPr>
        <w:pStyle w:val="ListParagraph"/>
        <w:spacing w:after="0" w:line="240" w:lineRule="auto"/>
        <w:contextualSpacing w:val="0"/>
        <w:rPr>
          <w:rFonts w:cstheme="minorHAnsi"/>
          <w:bCs/>
        </w:rPr>
      </w:pPr>
      <w:r w:rsidRPr="001A3941">
        <w:rPr>
          <w:rFonts w:ascii="Arial" w:eastAsia="Calibri" w:hAnsi="Arial" w:cs="Times New Roman"/>
        </w:rPr>
        <w:tab/>
      </w:r>
    </w:p>
    <w:p w14:paraId="4E47E467" w14:textId="77777777" w:rsidR="00D4431F" w:rsidRDefault="0089085C" w:rsidP="001A3941">
      <w:pPr>
        <w:pStyle w:val="Heading2"/>
        <w:spacing w:before="0" w:beforeAutospacing="0" w:after="0" w:afterAutospacing="0"/>
        <w:rPr>
          <w:rFonts w:asciiTheme="majorHAnsi" w:hAnsiTheme="majorHAnsi" w:cstheme="majorHAnsi"/>
          <w:sz w:val="22"/>
        </w:rPr>
      </w:pPr>
      <w:r w:rsidRPr="00CA04F3">
        <w:rPr>
          <w:rFonts w:asciiTheme="majorHAnsi" w:hAnsiTheme="majorHAnsi" w:cstheme="majorHAnsi"/>
          <w:sz w:val="22"/>
        </w:rPr>
        <w:t>Executive summary</w:t>
      </w:r>
    </w:p>
    <w:p w14:paraId="4E47E468" w14:textId="77777777" w:rsidR="001A3941" w:rsidRPr="00CA04F3" w:rsidRDefault="007C0003" w:rsidP="001A3941">
      <w:pPr>
        <w:pStyle w:val="Heading2"/>
        <w:spacing w:before="0" w:beforeAutospacing="0" w:after="0" w:afterAutospacing="0"/>
        <w:rPr>
          <w:rFonts w:asciiTheme="majorHAnsi" w:hAnsiTheme="majorHAnsi" w:cstheme="majorHAnsi"/>
          <w:sz w:val="22"/>
        </w:rPr>
      </w:pPr>
    </w:p>
    <w:p w14:paraId="4E47E469" w14:textId="77777777" w:rsidR="001A3941"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 xml:space="preserve">This report presents the performance of the Corporate Strategy at the end of quarter three (October – December 2020).   This report provides an update on the current position for the 14 projects, 24 key corporate strategy performance measures and 13 key organisational performance measures.  </w:t>
      </w:r>
    </w:p>
    <w:p w14:paraId="4E47E46A" w14:textId="77777777" w:rsidR="001A3941" w:rsidRPr="001A3941" w:rsidRDefault="007C0003" w:rsidP="001A3941">
      <w:pPr>
        <w:pStyle w:val="ListParagraph"/>
        <w:rPr>
          <w:rFonts w:cstheme="minorHAnsi"/>
          <w:bCs/>
        </w:rPr>
      </w:pPr>
    </w:p>
    <w:p w14:paraId="4E47E46B" w14:textId="77777777" w:rsid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lastRenderedPageBreak/>
        <w:t xml:space="preserve">Of the 14 projects in the strategy: nine are rated green and on-track; three are rated amber, two are planned to commence later in the programme. </w:t>
      </w:r>
    </w:p>
    <w:p w14:paraId="4E47E46C" w14:textId="77777777" w:rsidR="001A3941" w:rsidRPr="001A3941" w:rsidRDefault="007C0003" w:rsidP="001A3941">
      <w:pPr>
        <w:pStyle w:val="ListParagraph"/>
        <w:rPr>
          <w:rFonts w:ascii="Arial" w:eastAsia="Calibri" w:hAnsi="Arial" w:cs="Times New Roman"/>
        </w:rPr>
      </w:pPr>
    </w:p>
    <w:p w14:paraId="4E47E46D" w14:textId="77777777" w:rsidR="001A3941"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Of the 24 performance indicators used to monitor the Corporate Strategy, nine can be reported at the end of the quarter three with seven rated green and two providing a baseline position.</w:t>
      </w:r>
    </w:p>
    <w:p w14:paraId="4E47E46E" w14:textId="77777777" w:rsidR="001A3941" w:rsidRPr="001A3941" w:rsidRDefault="007C0003" w:rsidP="001A3941">
      <w:pPr>
        <w:pStyle w:val="ListParagraph"/>
        <w:rPr>
          <w:rFonts w:cstheme="minorHAnsi"/>
          <w:bCs/>
        </w:rPr>
      </w:pPr>
    </w:p>
    <w:p w14:paraId="4E47E46F" w14:textId="77777777" w:rsidR="001A3941"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 xml:space="preserve">Of the 13 key organisational performance measures; ten are performing better than target; two are performing worse that target but within a 5% tolerance of the target; and one is significantly worse than target. </w:t>
      </w:r>
    </w:p>
    <w:p w14:paraId="4E47E470"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Corporate outcomes</w:t>
      </w:r>
    </w:p>
    <w:p w14:paraId="4E47E471" w14:textId="77777777" w:rsidR="00D4431F" w:rsidRPr="006149F1" w:rsidRDefault="0089085C" w:rsidP="001A3941">
      <w:pPr>
        <w:pStyle w:val="ListParagraph"/>
        <w:numPr>
          <w:ilvl w:val="0"/>
          <w:numId w:val="12"/>
        </w:numPr>
        <w:spacing w:after="0" w:line="240" w:lineRule="auto"/>
        <w:rPr>
          <w:rFonts w:cstheme="minorHAnsi"/>
          <w:bCs/>
          <w:i/>
        </w:rPr>
      </w:pPr>
      <w:r w:rsidRPr="00D4431F">
        <w:rPr>
          <w:rFonts w:cstheme="minorHAnsi"/>
          <w:bCs/>
        </w:rPr>
        <w:t xml:space="preserve"> </w:t>
      </w:r>
      <w:r w:rsidRPr="001A3941">
        <w:rPr>
          <w:rFonts w:ascii="Arial" w:eastAsia="Calibri" w:hAnsi="Arial" w:cs="Times New Roman"/>
        </w:rPr>
        <w:t>The report relates to the following corporate priorities: (tick all those applicable):</w:t>
      </w:r>
    </w:p>
    <w:p w14:paraId="4E47E472" w14:textId="77777777" w:rsidR="006149F1" w:rsidRPr="00D4431F" w:rsidRDefault="007C0003" w:rsidP="006149F1">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8A02B4" w14:paraId="4E47E477" w14:textId="77777777" w:rsidTr="001A3941">
        <w:tc>
          <w:tcPr>
            <w:tcW w:w="4423" w:type="dxa"/>
            <w:shd w:val="clear" w:color="auto" w:fill="auto"/>
            <w:vAlign w:val="center"/>
          </w:tcPr>
          <w:p w14:paraId="4E47E473" w14:textId="77777777" w:rsidR="00D4431F" w:rsidRPr="001A3941" w:rsidRDefault="0089085C" w:rsidP="001A3941">
            <w:pPr>
              <w:spacing w:after="0" w:line="240" w:lineRule="auto"/>
              <w:rPr>
                <w:rFonts w:ascii="Arial" w:hAnsi="Arial" w:cs="Arial"/>
                <w:bCs/>
              </w:rPr>
            </w:pPr>
            <w:r w:rsidRPr="001A3941">
              <w:rPr>
                <w:rFonts w:ascii="Arial" w:hAnsi="Arial" w:cs="Arial"/>
                <w:bCs/>
              </w:rPr>
              <w:t>An exemplary council</w:t>
            </w:r>
          </w:p>
        </w:tc>
        <w:tc>
          <w:tcPr>
            <w:tcW w:w="850" w:type="dxa"/>
            <w:shd w:val="clear" w:color="auto" w:fill="auto"/>
            <w:vAlign w:val="center"/>
          </w:tcPr>
          <w:p w14:paraId="4E47E474" w14:textId="77777777" w:rsidR="00D4431F" w:rsidRPr="001A3941" w:rsidRDefault="0089085C" w:rsidP="001A3941">
            <w:pPr>
              <w:spacing w:after="0" w:line="240" w:lineRule="auto"/>
              <w:jc w:val="center"/>
              <w:rPr>
                <w:rFonts w:ascii="Arial" w:hAnsi="Arial" w:cs="Arial"/>
                <w:bCs/>
              </w:rPr>
            </w:pPr>
            <w:r w:rsidRPr="001A3941">
              <w:rPr>
                <w:rFonts w:ascii="Wingdings 2" w:hAnsi="Wingdings 2" w:cs="Arial"/>
                <w:sz w:val="28"/>
                <w:szCs w:val="28"/>
              </w:rPr>
              <w:sym w:font="Wingdings 2" w:char="F050"/>
            </w:r>
          </w:p>
        </w:tc>
        <w:tc>
          <w:tcPr>
            <w:tcW w:w="3402" w:type="dxa"/>
            <w:vAlign w:val="center"/>
          </w:tcPr>
          <w:p w14:paraId="4E47E475" w14:textId="77777777" w:rsidR="00D4431F" w:rsidRPr="001A3941" w:rsidRDefault="0089085C" w:rsidP="001A3941">
            <w:pPr>
              <w:spacing w:after="0" w:line="240" w:lineRule="auto"/>
              <w:rPr>
                <w:rFonts w:ascii="Arial" w:hAnsi="Arial" w:cs="Arial"/>
                <w:bCs/>
              </w:rPr>
            </w:pPr>
            <w:r w:rsidRPr="001A3941">
              <w:rPr>
                <w:rFonts w:ascii="Arial" w:hAnsi="Arial" w:cs="Arial"/>
                <w:bCs/>
              </w:rPr>
              <w:t>Thriving communities</w:t>
            </w:r>
          </w:p>
        </w:tc>
        <w:tc>
          <w:tcPr>
            <w:tcW w:w="851" w:type="dxa"/>
            <w:vAlign w:val="center"/>
          </w:tcPr>
          <w:p w14:paraId="4E47E476" w14:textId="77777777" w:rsidR="00D4431F" w:rsidRPr="00D4431F" w:rsidRDefault="0089085C" w:rsidP="001A3941">
            <w:pPr>
              <w:spacing w:after="0" w:line="240" w:lineRule="auto"/>
              <w:jc w:val="center"/>
              <w:rPr>
                <w:rFonts w:cstheme="minorHAnsi"/>
                <w:bCs/>
              </w:rPr>
            </w:pPr>
            <w:r w:rsidRPr="004742E0">
              <w:rPr>
                <w:rFonts w:ascii="Wingdings 2" w:hAnsi="Wingdings 2"/>
                <w:sz w:val="28"/>
                <w:szCs w:val="28"/>
              </w:rPr>
              <w:sym w:font="Wingdings 2" w:char="F050"/>
            </w:r>
          </w:p>
        </w:tc>
      </w:tr>
      <w:tr w:rsidR="008A02B4" w14:paraId="4E47E47C" w14:textId="77777777" w:rsidTr="001A3941">
        <w:tc>
          <w:tcPr>
            <w:tcW w:w="4423" w:type="dxa"/>
            <w:shd w:val="clear" w:color="auto" w:fill="auto"/>
            <w:vAlign w:val="center"/>
          </w:tcPr>
          <w:p w14:paraId="4E47E478" w14:textId="77777777" w:rsidR="00D4431F" w:rsidRPr="001A3941" w:rsidRDefault="0089085C" w:rsidP="001A3941">
            <w:pPr>
              <w:spacing w:after="0" w:line="240" w:lineRule="auto"/>
              <w:rPr>
                <w:rFonts w:ascii="Arial" w:hAnsi="Arial" w:cs="Arial"/>
                <w:bCs/>
              </w:rPr>
            </w:pPr>
            <w:r w:rsidRPr="001A3941">
              <w:rPr>
                <w:rFonts w:ascii="Arial" w:hAnsi="Arial" w:cs="Arial"/>
                <w:bCs/>
              </w:rPr>
              <w:t>A fair local economy that works for everyone</w:t>
            </w:r>
          </w:p>
        </w:tc>
        <w:tc>
          <w:tcPr>
            <w:tcW w:w="850" w:type="dxa"/>
            <w:shd w:val="clear" w:color="auto" w:fill="auto"/>
            <w:vAlign w:val="center"/>
          </w:tcPr>
          <w:p w14:paraId="4E47E479" w14:textId="77777777" w:rsidR="00D4431F" w:rsidRPr="001A3941" w:rsidRDefault="0089085C" w:rsidP="001A3941">
            <w:pPr>
              <w:spacing w:after="0" w:line="240" w:lineRule="auto"/>
              <w:jc w:val="center"/>
              <w:rPr>
                <w:rFonts w:ascii="Arial" w:hAnsi="Arial" w:cs="Arial"/>
                <w:bCs/>
              </w:rPr>
            </w:pPr>
            <w:r w:rsidRPr="001A3941">
              <w:rPr>
                <w:rFonts w:ascii="Wingdings 2" w:hAnsi="Wingdings 2" w:cs="Arial"/>
                <w:sz w:val="28"/>
                <w:szCs w:val="28"/>
              </w:rPr>
              <w:sym w:font="Wingdings 2" w:char="F050"/>
            </w:r>
          </w:p>
        </w:tc>
        <w:tc>
          <w:tcPr>
            <w:tcW w:w="3402" w:type="dxa"/>
            <w:vAlign w:val="center"/>
          </w:tcPr>
          <w:p w14:paraId="4E47E47A" w14:textId="77777777" w:rsidR="00D4431F" w:rsidRPr="001A3941" w:rsidRDefault="0089085C" w:rsidP="001A3941">
            <w:pPr>
              <w:spacing w:after="0" w:line="240" w:lineRule="auto"/>
              <w:rPr>
                <w:rFonts w:ascii="Arial" w:hAnsi="Arial" w:cs="Arial"/>
                <w:bCs/>
              </w:rPr>
            </w:pPr>
            <w:r w:rsidRPr="001A3941">
              <w:rPr>
                <w:rFonts w:ascii="Arial" w:hAnsi="Arial" w:cs="Arial"/>
                <w:bCs/>
              </w:rPr>
              <w:t>Good homes, green spaces, healthy places</w:t>
            </w:r>
          </w:p>
        </w:tc>
        <w:tc>
          <w:tcPr>
            <w:tcW w:w="851" w:type="dxa"/>
            <w:vAlign w:val="center"/>
          </w:tcPr>
          <w:p w14:paraId="4E47E47B" w14:textId="77777777" w:rsidR="00D4431F" w:rsidRPr="00D4431F" w:rsidRDefault="0089085C" w:rsidP="001A3941">
            <w:pPr>
              <w:spacing w:after="0" w:line="240" w:lineRule="auto"/>
              <w:jc w:val="center"/>
              <w:rPr>
                <w:rFonts w:cstheme="minorHAnsi"/>
                <w:bCs/>
              </w:rPr>
            </w:pPr>
            <w:r w:rsidRPr="004742E0">
              <w:rPr>
                <w:rFonts w:ascii="Wingdings 2" w:hAnsi="Wingdings 2"/>
                <w:sz w:val="28"/>
                <w:szCs w:val="28"/>
              </w:rPr>
              <w:sym w:font="Wingdings 2" w:char="F050"/>
            </w:r>
          </w:p>
        </w:tc>
      </w:tr>
    </w:tbl>
    <w:p w14:paraId="4E47E47D"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Background to the report</w:t>
      </w:r>
    </w:p>
    <w:p w14:paraId="4E47E47E" w14:textId="77777777" w:rsidR="001A3941" w:rsidRPr="001A3941" w:rsidRDefault="0089085C" w:rsidP="001A3941">
      <w:pPr>
        <w:pStyle w:val="ListParagraph"/>
        <w:numPr>
          <w:ilvl w:val="0"/>
          <w:numId w:val="12"/>
        </w:numPr>
        <w:spacing w:after="0" w:line="240" w:lineRule="auto"/>
        <w:rPr>
          <w:rFonts w:ascii="Arial" w:eastAsia="Calibri" w:hAnsi="Arial" w:cs="Times New Roman"/>
        </w:rPr>
      </w:pPr>
      <w:r w:rsidRPr="001A3941">
        <w:t xml:space="preserve"> </w:t>
      </w:r>
      <w:r w:rsidRPr="001A3941">
        <w:rPr>
          <w:rFonts w:ascii="Arial" w:eastAsia="Calibri" w:hAnsi="Arial" w:cs="Times New Roman"/>
        </w:rPr>
        <w:t xml:space="preserve">At Council on 30th September 2020, the Corporate Strategy was updated and refreshed to ensure that the Council can continue to meet the needs of the borough given recent changes, the impact of Covid-19 and future priorities. </w:t>
      </w:r>
    </w:p>
    <w:p w14:paraId="4E47E47F" w14:textId="77777777" w:rsidR="001A3941" w:rsidRPr="001A3941" w:rsidRDefault="007C0003" w:rsidP="001A3941">
      <w:pPr>
        <w:pStyle w:val="ListParagraph"/>
        <w:spacing w:after="0" w:line="240" w:lineRule="auto"/>
        <w:rPr>
          <w:rFonts w:ascii="Arial" w:eastAsia="Calibri" w:hAnsi="Arial" w:cs="Times New Roman"/>
        </w:rPr>
      </w:pPr>
    </w:p>
    <w:p w14:paraId="4E47E480" w14:textId="77777777" w:rsidR="001A3941"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The four priorities identified in the strategy are:</w:t>
      </w:r>
    </w:p>
    <w:p w14:paraId="4E47E481" w14:textId="77777777" w:rsidR="001A3941" w:rsidRPr="001A3941" w:rsidRDefault="0089085C" w:rsidP="001A3941">
      <w:pPr>
        <w:pStyle w:val="ListParagraph"/>
        <w:numPr>
          <w:ilvl w:val="0"/>
          <w:numId w:val="15"/>
        </w:numPr>
        <w:spacing w:after="0" w:line="240" w:lineRule="auto"/>
        <w:rPr>
          <w:rFonts w:ascii="Arial" w:eastAsia="Calibri" w:hAnsi="Arial" w:cs="Times New Roman"/>
        </w:rPr>
      </w:pPr>
      <w:r w:rsidRPr="001A3941">
        <w:rPr>
          <w:rFonts w:ascii="Arial" w:eastAsia="Calibri" w:hAnsi="Arial" w:cs="Times New Roman"/>
        </w:rPr>
        <w:t>An exemplary council;</w:t>
      </w:r>
    </w:p>
    <w:p w14:paraId="4E47E482" w14:textId="77777777" w:rsidR="001A3941" w:rsidRPr="001A3941" w:rsidRDefault="0089085C" w:rsidP="001A3941">
      <w:pPr>
        <w:pStyle w:val="ListParagraph"/>
        <w:numPr>
          <w:ilvl w:val="0"/>
          <w:numId w:val="15"/>
        </w:numPr>
        <w:spacing w:after="0" w:line="240" w:lineRule="auto"/>
        <w:rPr>
          <w:rFonts w:ascii="Arial" w:eastAsia="Calibri" w:hAnsi="Arial" w:cs="Times New Roman"/>
        </w:rPr>
      </w:pPr>
      <w:r w:rsidRPr="001A3941">
        <w:rPr>
          <w:rFonts w:ascii="Arial" w:eastAsia="Calibri" w:hAnsi="Arial" w:cs="Times New Roman"/>
        </w:rPr>
        <w:t>Thriving communities;</w:t>
      </w:r>
    </w:p>
    <w:p w14:paraId="4E47E483" w14:textId="77777777" w:rsidR="001A3941" w:rsidRPr="001A3941" w:rsidRDefault="0089085C" w:rsidP="001A3941">
      <w:pPr>
        <w:pStyle w:val="ListParagraph"/>
        <w:numPr>
          <w:ilvl w:val="0"/>
          <w:numId w:val="15"/>
        </w:numPr>
        <w:spacing w:after="0" w:line="240" w:lineRule="auto"/>
        <w:rPr>
          <w:rFonts w:ascii="Arial" w:eastAsia="Calibri" w:hAnsi="Arial" w:cs="Times New Roman"/>
        </w:rPr>
      </w:pPr>
      <w:r w:rsidRPr="001A3941">
        <w:rPr>
          <w:rFonts w:ascii="Arial" w:eastAsia="Calibri" w:hAnsi="Arial" w:cs="Times New Roman"/>
        </w:rPr>
        <w:t>A fair local economy that works for everyone;</w:t>
      </w:r>
    </w:p>
    <w:p w14:paraId="4E47E484" w14:textId="77777777" w:rsidR="001A3941" w:rsidRPr="001A3941" w:rsidRDefault="0089085C" w:rsidP="001A3941">
      <w:pPr>
        <w:pStyle w:val="ListParagraph"/>
        <w:numPr>
          <w:ilvl w:val="0"/>
          <w:numId w:val="15"/>
        </w:numPr>
        <w:spacing w:after="0" w:line="240" w:lineRule="auto"/>
        <w:rPr>
          <w:rFonts w:ascii="Arial" w:eastAsia="Calibri" w:hAnsi="Arial" w:cs="Times New Roman"/>
        </w:rPr>
      </w:pPr>
      <w:r w:rsidRPr="001A3941">
        <w:rPr>
          <w:rFonts w:ascii="Arial" w:eastAsia="Calibri" w:hAnsi="Arial" w:cs="Times New Roman"/>
        </w:rPr>
        <w:t>Good homes, green spaces, healthy places.</w:t>
      </w:r>
    </w:p>
    <w:p w14:paraId="4E47E485" w14:textId="77777777" w:rsidR="001A3941" w:rsidRPr="001A3941" w:rsidRDefault="007C0003" w:rsidP="001A3941">
      <w:pPr>
        <w:spacing w:after="0" w:line="240" w:lineRule="auto"/>
        <w:ind w:left="720"/>
        <w:jc w:val="both"/>
        <w:rPr>
          <w:rFonts w:cstheme="minorHAnsi"/>
          <w:bCs/>
          <w:i/>
        </w:rPr>
      </w:pPr>
    </w:p>
    <w:p w14:paraId="4E47E486" w14:textId="77777777" w:rsidR="001A3941"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Activity and resources are now targeted towards 14 priority projects which are a combination of new and existing activity to be delivered over the next 12-18 months and measured using 24 revised performance indicators. This report provides the status of the projects and measures at the end of quarter three</w:t>
      </w:r>
    </w:p>
    <w:p w14:paraId="4E47E487" w14:textId="77777777" w:rsidR="001A3941" w:rsidRDefault="007C0003" w:rsidP="001A3941">
      <w:pPr>
        <w:spacing w:after="0" w:line="240" w:lineRule="auto"/>
        <w:ind w:left="720"/>
        <w:jc w:val="both"/>
        <w:rPr>
          <w:rFonts w:cstheme="minorHAnsi"/>
          <w:bCs/>
          <w:i/>
        </w:rPr>
      </w:pPr>
    </w:p>
    <w:p w14:paraId="4E47E488" w14:textId="77777777" w:rsidR="001A3941" w:rsidRPr="001A3941" w:rsidRDefault="0089085C" w:rsidP="001A3941">
      <w:pPr>
        <w:pStyle w:val="ListParagraph"/>
        <w:numPr>
          <w:ilvl w:val="0"/>
          <w:numId w:val="12"/>
        </w:numPr>
        <w:spacing w:after="0" w:line="240" w:lineRule="auto"/>
        <w:rPr>
          <w:rFonts w:ascii="Arial" w:eastAsia="Calibri" w:hAnsi="Arial" w:cs="Times New Roman"/>
        </w:rPr>
      </w:pPr>
      <w:r w:rsidRPr="001A3941">
        <w:rPr>
          <w:rFonts w:ascii="Arial" w:eastAsia="Calibri" w:hAnsi="Arial" w:cs="Times New Roman"/>
        </w:rPr>
        <w:t>A red, amber, green rating system is used to indicate status whereby:</w:t>
      </w:r>
    </w:p>
    <w:p w14:paraId="4E47E489" w14:textId="77777777" w:rsidR="001A3941" w:rsidRPr="001A3941" w:rsidRDefault="0089085C" w:rsidP="001A3941">
      <w:pPr>
        <w:pStyle w:val="ListParagraph"/>
        <w:spacing w:after="0" w:line="240" w:lineRule="auto"/>
        <w:rPr>
          <w:rFonts w:ascii="Arial" w:eastAsia="Calibri" w:hAnsi="Arial" w:cs="Times New Roman"/>
        </w:rPr>
      </w:pPr>
      <w:r w:rsidRPr="001A3941">
        <w:rPr>
          <w:rFonts w:ascii="Arial" w:eastAsia="Calibri" w:hAnsi="Arial" w:cs="Times New Roman"/>
        </w:rPr>
        <w:t>Projects</w:t>
      </w:r>
    </w:p>
    <w:p w14:paraId="4E47E48A" w14:textId="77777777" w:rsidR="001A3941" w:rsidRDefault="007C0003" w:rsidP="001A3941">
      <w:pPr>
        <w:spacing w:after="0" w:line="240" w:lineRule="auto"/>
        <w:ind w:left="720"/>
        <w:jc w:val="both"/>
        <w:rPr>
          <w:rFonts w:cstheme="minorHAnsi"/>
          <w:bCs/>
          <w:i/>
        </w:rPr>
      </w:pPr>
    </w:p>
    <w:p w14:paraId="4E47E48B" w14:textId="77777777" w:rsidR="001A3941" w:rsidRPr="001A3941" w:rsidRDefault="0089085C" w:rsidP="001A3941">
      <w:pPr>
        <w:widowControl w:val="0"/>
        <w:spacing w:after="0" w:line="240" w:lineRule="auto"/>
        <w:ind w:firstLine="709"/>
        <w:outlineLvl w:val="0"/>
        <w:rPr>
          <w:rFonts w:ascii="Arial" w:eastAsia="Times New Roman" w:hAnsi="Arial" w:cs="Times New Roman"/>
          <w:b/>
          <w:lang w:eastAsia="en-GB"/>
        </w:rPr>
      </w:pPr>
      <w:bookmarkStart w:id="0" w:name="_Hlk63263306"/>
      <w:r w:rsidRPr="001A3941">
        <w:rPr>
          <w:rFonts w:ascii="Arial" w:eastAsia="Times New Roman" w:hAnsi="Arial" w:cs="Times New Roman"/>
          <w:b/>
          <w:lang w:eastAsia="en-GB"/>
        </w:rPr>
        <w:t>Projects</w:t>
      </w:r>
    </w:p>
    <w:p w14:paraId="4E47E48C" w14:textId="77777777" w:rsidR="001A3941" w:rsidRPr="001A3941" w:rsidRDefault="007C0003" w:rsidP="001A3941">
      <w:pPr>
        <w:spacing w:after="160" w:line="256" w:lineRule="auto"/>
        <w:ind w:left="720"/>
        <w:contextualSpacing/>
        <w:rPr>
          <w:rFonts w:ascii="Arial" w:eastAsia="Calibri" w:hAnsi="Arial" w:cs="Times New Roman"/>
          <w:b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6913"/>
      </w:tblGrid>
      <w:tr w:rsidR="008A02B4" w14:paraId="4E47E48F" w14:textId="77777777" w:rsidTr="005B3B22">
        <w:trPr>
          <w:trHeight w:val="251"/>
        </w:trPr>
        <w:tc>
          <w:tcPr>
            <w:tcW w:w="1023" w:type="dxa"/>
            <w:shd w:val="clear" w:color="auto" w:fill="auto"/>
            <w:vAlign w:val="center"/>
          </w:tcPr>
          <w:p w14:paraId="4E47E48D" w14:textId="77777777" w:rsidR="001A3941" w:rsidRPr="001A3941" w:rsidRDefault="0089085C" w:rsidP="001A3941">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0000"/>
              </w:rPr>
              <w:t>RED</w:t>
            </w:r>
          </w:p>
        </w:tc>
        <w:tc>
          <w:tcPr>
            <w:tcW w:w="7655" w:type="dxa"/>
            <w:shd w:val="clear" w:color="auto" w:fill="auto"/>
            <w:vAlign w:val="center"/>
          </w:tcPr>
          <w:p w14:paraId="4E47E48E" w14:textId="77777777" w:rsidR="001A3941" w:rsidRPr="001A3941" w:rsidRDefault="0089085C" w:rsidP="001A3941">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Off track</w:t>
            </w:r>
          </w:p>
        </w:tc>
      </w:tr>
      <w:tr w:rsidR="008A02B4" w14:paraId="4E47E492" w14:textId="77777777" w:rsidTr="005B3B22">
        <w:trPr>
          <w:trHeight w:val="251"/>
        </w:trPr>
        <w:tc>
          <w:tcPr>
            <w:tcW w:w="1023" w:type="dxa"/>
            <w:shd w:val="clear" w:color="auto" w:fill="auto"/>
            <w:vAlign w:val="center"/>
          </w:tcPr>
          <w:p w14:paraId="4E47E490" w14:textId="77777777" w:rsidR="001A3941" w:rsidRPr="001A3941" w:rsidRDefault="0089085C" w:rsidP="001A3941">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C000"/>
              </w:rPr>
              <w:t>AMBER</w:t>
            </w:r>
          </w:p>
        </w:tc>
        <w:tc>
          <w:tcPr>
            <w:tcW w:w="7655" w:type="dxa"/>
            <w:shd w:val="clear" w:color="auto" w:fill="auto"/>
            <w:vAlign w:val="center"/>
          </w:tcPr>
          <w:p w14:paraId="4E47E491" w14:textId="77777777" w:rsidR="001A3941" w:rsidRPr="001A3941" w:rsidRDefault="0089085C" w:rsidP="001A3941">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Forecast delays or concerns, an early warning of issues</w:t>
            </w:r>
          </w:p>
        </w:tc>
      </w:tr>
      <w:tr w:rsidR="008A02B4" w14:paraId="4E47E495" w14:textId="77777777" w:rsidTr="005B3B22">
        <w:trPr>
          <w:trHeight w:val="181"/>
        </w:trPr>
        <w:tc>
          <w:tcPr>
            <w:tcW w:w="1023" w:type="dxa"/>
            <w:shd w:val="clear" w:color="auto" w:fill="auto"/>
            <w:vAlign w:val="center"/>
          </w:tcPr>
          <w:p w14:paraId="4E47E493" w14:textId="77777777" w:rsidR="001A3941" w:rsidRPr="001A3941" w:rsidRDefault="0089085C" w:rsidP="001A3941">
            <w:pPr>
              <w:widowControl w:val="0"/>
              <w:spacing w:after="0" w:line="256" w:lineRule="auto"/>
              <w:contextualSpacing/>
              <w:jc w:val="center"/>
              <w:outlineLvl w:val="0"/>
              <w:rPr>
                <w:rFonts w:ascii="Arial" w:eastAsia="Calibri" w:hAnsi="Arial" w:cs="Times New Roman"/>
                <w:b/>
                <w:color w:val="FF0000"/>
              </w:rPr>
            </w:pPr>
            <w:r w:rsidRPr="001A3941">
              <w:rPr>
                <w:rFonts w:ascii="Arial" w:eastAsia="Calibri" w:hAnsi="Arial" w:cs="Times New Roman"/>
                <w:b/>
                <w:color w:val="00B050"/>
              </w:rPr>
              <w:t>GREEN</w:t>
            </w:r>
          </w:p>
        </w:tc>
        <w:tc>
          <w:tcPr>
            <w:tcW w:w="7655" w:type="dxa"/>
            <w:shd w:val="clear" w:color="auto" w:fill="auto"/>
            <w:vAlign w:val="center"/>
          </w:tcPr>
          <w:p w14:paraId="4E47E494" w14:textId="77777777" w:rsidR="001A3941" w:rsidRPr="001A3941" w:rsidRDefault="0089085C" w:rsidP="001A3941">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On track and progressing as planning</w:t>
            </w:r>
          </w:p>
        </w:tc>
      </w:tr>
    </w:tbl>
    <w:p w14:paraId="4E47E496" w14:textId="77777777" w:rsidR="001A3941" w:rsidRPr="001A3941" w:rsidRDefault="007C0003" w:rsidP="001A3941">
      <w:pPr>
        <w:spacing w:after="0" w:line="240" w:lineRule="auto"/>
        <w:rPr>
          <w:rFonts w:ascii="Arial" w:eastAsia="Times New Roman" w:hAnsi="Arial" w:cs="Times New Roman"/>
          <w:b/>
          <w:szCs w:val="20"/>
          <w:lang w:eastAsia="en-GB"/>
        </w:rPr>
      </w:pPr>
    </w:p>
    <w:p w14:paraId="4E47E497" w14:textId="77777777" w:rsidR="001A3941" w:rsidRPr="001A3941" w:rsidRDefault="0089085C" w:rsidP="001A3941">
      <w:pPr>
        <w:spacing w:after="0" w:line="240" w:lineRule="auto"/>
        <w:ind w:firstLine="709"/>
        <w:rPr>
          <w:rFonts w:ascii="Arial" w:eastAsia="Times New Roman" w:hAnsi="Arial" w:cs="Times New Roman"/>
          <w:b/>
          <w:szCs w:val="20"/>
          <w:lang w:eastAsia="en-GB"/>
        </w:rPr>
      </w:pPr>
      <w:r w:rsidRPr="001A3941">
        <w:rPr>
          <w:rFonts w:ascii="Arial" w:eastAsia="Times New Roman" w:hAnsi="Arial" w:cs="Times New Roman"/>
          <w:b/>
          <w:szCs w:val="20"/>
          <w:lang w:eastAsia="en-GB"/>
        </w:rPr>
        <w:t>Performance Indicators</w:t>
      </w:r>
    </w:p>
    <w:p w14:paraId="4E47E498" w14:textId="77777777" w:rsidR="001A3941" w:rsidRPr="001A3941" w:rsidRDefault="007C0003" w:rsidP="001A3941">
      <w:pPr>
        <w:spacing w:after="0" w:line="240" w:lineRule="auto"/>
        <w:rPr>
          <w:rFonts w:ascii="Arial" w:eastAsia="Times New Roman" w:hAnsi="Arial" w:cs="Times New Roman"/>
          <w:szCs w:val="20"/>
          <w:lang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968"/>
      </w:tblGrid>
      <w:tr w:rsidR="008A02B4" w14:paraId="4E47E49B" w14:textId="77777777" w:rsidTr="005B3B22">
        <w:trPr>
          <w:trHeight w:val="145"/>
        </w:trPr>
        <w:tc>
          <w:tcPr>
            <w:tcW w:w="1003" w:type="dxa"/>
            <w:shd w:val="clear" w:color="auto" w:fill="auto"/>
            <w:vAlign w:val="center"/>
          </w:tcPr>
          <w:p w14:paraId="4E47E499" w14:textId="77777777" w:rsidR="001A3941" w:rsidRPr="001A3941" w:rsidRDefault="0089085C" w:rsidP="001A3941">
            <w:pPr>
              <w:widowControl w:val="0"/>
              <w:spacing w:after="0" w:line="256" w:lineRule="auto"/>
              <w:contextualSpacing/>
              <w:jc w:val="center"/>
              <w:outlineLvl w:val="0"/>
              <w:rPr>
                <w:rFonts w:ascii="Arial" w:eastAsia="Calibri" w:hAnsi="Arial" w:cs="Times New Roman"/>
                <w:b/>
                <w:color w:val="00B050"/>
              </w:rPr>
            </w:pPr>
            <w:r w:rsidRPr="001A3941">
              <w:rPr>
                <w:rFonts w:ascii="Wingdings 3" w:eastAsia="Calibri" w:hAnsi="Wingdings 3" w:cs="Times New Roman"/>
                <w:color w:val="FF0000"/>
                <w:sz w:val="32"/>
              </w:rPr>
              <w:sym w:font="Wingdings 3" w:char="F070"/>
            </w:r>
          </w:p>
        </w:tc>
        <w:tc>
          <w:tcPr>
            <w:tcW w:w="7509" w:type="dxa"/>
            <w:shd w:val="clear" w:color="auto" w:fill="auto"/>
            <w:vAlign w:val="center"/>
          </w:tcPr>
          <w:p w14:paraId="4E47E49A" w14:textId="77777777" w:rsidR="001A3941" w:rsidRPr="001A3941" w:rsidRDefault="0089085C" w:rsidP="001A3941">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outside threshold</w:t>
            </w:r>
          </w:p>
        </w:tc>
      </w:tr>
      <w:tr w:rsidR="008A02B4" w14:paraId="4E47E49E" w14:textId="77777777" w:rsidTr="005B3B22">
        <w:trPr>
          <w:trHeight w:val="145"/>
        </w:trPr>
        <w:tc>
          <w:tcPr>
            <w:tcW w:w="1003" w:type="dxa"/>
            <w:shd w:val="clear" w:color="auto" w:fill="auto"/>
            <w:vAlign w:val="center"/>
          </w:tcPr>
          <w:p w14:paraId="4E47E49C" w14:textId="77777777" w:rsidR="001A3941" w:rsidRPr="001A3941" w:rsidRDefault="0089085C" w:rsidP="001A3941">
            <w:pPr>
              <w:widowControl w:val="0"/>
              <w:spacing w:after="0" w:line="256" w:lineRule="auto"/>
              <w:contextualSpacing/>
              <w:jc w:val="center"/>
              <w:outlineLvl w:val="0"/>
              <w:rPr>
                <w:rFonts w:ascii="Arial" w:eastAsia="Calibri" w:hAnsi="Arial" w:cs="Times New Roman"/>
                <w:b/>
                <w:color w:val="5B9BD5"/>
              </w:rPr>
            </w:pPr>
            <w:r w:rsidRPr="001A3941">
              <w:rPr>
                <w:rFonts w:ascii="Wingdings" w:eastAsia="Calibri" w:hAnsi="Wingdings" w:cs="Times New Roman"/>
                <w:color w:val="5B9BD5"/>
                <w:sz w:val="44"/>
              </w:rPr>
              <w:sym w:font="Wingdings" w:char="F06C"/>
            </w:r>
          </w:p>
        </w:tc>
        <w:tc>
          <w:tcPr>
            <w:tcW w:w="7509" w:type="dxa"/>
            <w:shd w:val="clear" w:color="auto" w:fill="auto"/>
            <w:vAlign w:val="center"/>
          </w:tcPr>
          <w:p w14:paraId="4E47E49D" w14:textId="77777777" w:rsidR="001A3941" w:rsidRPr="001A3941" w:rsidRDefault="0089085C" w:rsidP="001A3941">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but within threshold (5%)</w:t>
            </w:r>
          </w:p>
        </w:tc>
      </w:tr>
      <w:tr w:rsidR="008A02B4" w14:paraId="4E47E4A1" w14:textId="77777777" w:rsidTr="005B3B22">
        <w:trPr>
          <w:trHeight w:val="70"/>
        </w:trPr>
        <w:tc>
          <w:tcPr>
            <w:tcW w:w="1003" w:type="dxa"/>
            <w:shd w:val="clear" w:color="auto" w:fill="auto"/>
            <w:vAlign w:val="center"/>
          </w:tcPr>
          <w:p w14:paraId="4E47E49F" w14:textId="77777777" w:rsidR="001A3941" w:rsidRPr="001A3941" w:rsidRDefault="0089085C" w:rsidP="001A3941">
            <w:pPr>
              <w:widowControl w:val="0"/>
              <w:spacing w:after="0" w:line="256" w:lineRule="auto"/>
              <w:contextualSpacing/>
              <w:jc w:val="center"/>
              <w:outlineLvl w:val="0"/>
              <w:rPr>
                <w:rFonts w:ascii="Arial" w:eastAsia="Calibri" w:hAnsi="Arial" w:cs="Times New Roman"/>
                <w:b/>
                <w:color w:val="00B050"/>
              </w:rPr>
            </w:pPr>
            <w:r w:rsidRPr="001A3941">
              <w:rPr>
                <w:rFonts w:ascii="Wingdings" w:eastAsia="Calibri" w:hAnsi="Wingdings" w:cs="Times New Roman"/>
                <w:color w:val="00B050"/>
                <w:sz w:val="44"/>
              </w:rPr>
              <w:sym w:font="Wingdings" w:char="F0AB"/>
            </w:r>
          </w:p>
        </w:tc>
        <w:tc>
          <w:tcPr>
            <w:tcW w:w="7509" w:type="dxa"/>
            <w:shd w:val="clear" w:color="auto" w:fill="auto"/>
            <w:vAlign w:val="center"/>
          </w:tcPr>
          <w:p w14:paraId="4E47E4A0" w14:textId="77777777" w:rsidR="001A3941" w:rsidRPr="001A3941" w:rsidRDefault="0089085C" w:rsidP="001A3941">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Performance is better than target</w:t>
            </w:r>
          </w:p>
        </w:tc>
      </w:tr>
    </w:tbl>
    <w:tbl>
      <w:tblPr>
        <w:tblpPr w:leftFromText="180" w:rightFromText="180" w:vertAnchor="page" w:horzAnchor="margin" w:tblpXSpec="center" w:tblpY="3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117"/>
      </w:tblGrid>
      <w:tr w:rsidR="008A02B4" w14:paraId="4E47E4A5" w14:textId="77777777" w:rsidTr="00196B70">
        <w:trPr>
          <w:trHeight w:val="1841"/>
        </w:trPr>
        <w:tc>
          <w:tcPr>
            <w:tcW w:w="9351" w:type="dxa"/>
            <w:gridSpan w:val="3"/>
            <w:tcBorders>
              <w:top w:val="nil"/>
              <w:left w:val="nil"/>
              <w:right w:val="nil"/>
            </w:tcBorders>
            <w:shd w:val="clear" w:color="auto" w:fill="auto"/>
          </w:tcPr>
          <w:p w14:paraId="4E47E4A2" w14:textId="77777777" w:rsidR="0077663E" w:rsidRPr="00CD4177" w:rsidRDefault="0089085C" w:rsidP="0077663E">
            <w:pPr>
              <w:pStyle w:val="ListParagraph"/>
              <w:widowControl w:val="0"/>
              <w:spacing w:after="0"/>
              <w:ind w:left="0" w:firstLine="208"/>
              <w:outlineLvl w:val="0"/>
              <w:rPr>
                <w:rFonts w:cs="Arial"/>
                <w:b/>
              </w:rPr>
            </w:pPr>
            <w:bookmarkStart w:id="1" w:name="_Hlk54077637"/>
            <w:bookmarkEnd w:id="0"/>
            <w:r w:rsidRPr="00CD4177">
              <w:rPr>
                <w:rFonts w:cs="Arial"/>
                <w:b/>
                <w:noProof/>
              </w:rPr>
              <w:lastRenderedPageBreak/>
              <w:drawing>
                <wp:inline distT="0" distB="0" distL="0" distR="0" wp14:anchorId="4E47E728" wp14:editId="4E47E729">
                  <wp:extent cx="1085850" cy="1314450"/>
                  <wp:effectExtent l="0" t="0" r="0" b="0"/>
                  <wp:docPr id="3" name="Picture 3"/>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1495336405" name="Picture 1"/>
                          <pic:cNvPicPr>
                            <a:picLocks noRot="1" noChangeAspect="1" noMove="1" noResize="1" noChangeArrowheads="1"/>
                          </pic:cNvPicPr>
                        </pic:nvPicPr>
                        <pic:blipFill>
                          <a:blip r:embed="rId8">
                            <a:extLst>
                              <a:ext uri="{28A0092B-C50C-407E-A947-70E740481C1C}">
                                <a14:useLocalDpi xmlns:a14="http://schemas.microsoft.com/office/drawing/2010/main" val="0"/>
                              </a:ext>
                            </a:extLst>
                          </a:blip>
                          <a:srcRect b="-22183"/>
                          <a:stretch>
                            <a:fillRect/>
                          </a:stretch>
                        </pic:blipFill>
                        <pic:spPr bwMode="auto">
                          <a:xfrm>
                            <a:off x="0" y="0"/>
                            <a:ext cx="1085850" cy="1314450"/>
                          </a:xfrm>
                          <a:prstGeom prst="rect">
                            <a:avLst/>
                          </a:prstGeom>
                          <a:noFill/>
                          <a:ln>
                            <a:noFill/>
                          </a:ln>
                        </pic:spPr>
                      </pic:pic>
                    </a:graphicData>
                  </a:graphic>
                </wp:inline>
              </w:drawing>
            </w:r>
            <w:r w:rsidRPr="00CD4177">
              <w:rPr>
                <w:rFonts w:cs="Arial"/>
                <w:b/>
              </w:rPr>
              <w:t xml:space="preserve"> </w:t>
            </w:r>
            <w:r w:rsidRPr="00CD4177">
              <w:rPr>
                <w:rFonts w:cs="Arial"/>
                <w:b/>
                <w:noProof/>
              </w:rPr>
              <w:drawing>
                <wp:inline distT="0" distB="0" distL="0" distR="0" wp14:anchorId="4E47E72A" wp14:editId="4E47E72B">
                  <wp:extent cx="26384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2202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638425" cy="1133475"/>
                          </a:xfrm>
                          <a:prstGeom prst="rect">
                            <a:avLst/>
                          </a:prstGeom>
                          <a:noFill/>
                          <a:ln>
                            <a:noFill/>
                          </a:ln>
                        </pic:spPr>
                      </pic:pic>
                    </a:graphicData>
                  </a:graphic>
                </wp:inline>
              </w:drawing>
            </w:r>
          </w:p>
          <w:p w14:paraId="4E47E4A3" w14:textId="77777777" w:rsidR="0077663E" w:rsidRDefault="0089085C" w:rsidP="0077663E">
            <w:pPr>
              <w:pStyle w:val="ListParagraph"/>
              <w:widowControl w:val="0"/>
              <w:spacing w:after="0"/>
              <w:ind w:left="0"/>
              <w:outlineLvl w:val="0"/>
              <w:rPr>
                <w:rFonts w:cs="Arial"/>
                <w:b/>
                <w:color w:val="0094C8"/>
              </w:rPr>
            </w:pPr>
            <w:r w:rsidRPr="00552B66">
              <w:rPr>
                <w:rFonts w:cs="Arial"/>
                <w:b/>
                <w:color w:val="4E95C7"/>
              </w:rPr>
              <w:t>A COUNCIL THAT</w:t>
            </w:r>
            <w:r w:rsidRPr="00CD4177">
              <w:rPr>
                <w:rFonts w:cs="Arial"/>
                <w:b/>
                <w:color w:val="0094C8"/>
              </w:rPr>
              <w:t>:</w:t>
            </w:r>
          </w:p>
          <w:p w14:paraId="4E47E4A4" w14:textId="77777777" w:rsidR="0077663E" w:rsidRPr="00CD4177" w:rsidRDefault="007C0003" w:rsidP="0077663E">
            <w:pPr>
              <w:pStyle w:val="ListParagraph"/>
              <w:widowControl w:val="0"/>
              <w:spacing w:after="0"/>
              <w:ind w:left="0"/>
              <w:outlineLvl w:val="0"/>
              <w:rPr>
                <w:rFonts w:cs="Arial"/>
                <w:b/>
                <w:color w:val="0094C8"/>
              </w:rPr>
            </w:pPr>
          </w:p>
        </w:tc>
      </w:tr>
      <w:tr w:rsidR="008A02B4" w14:paraId="4E47E4A9" w14:textId="77777777" w:rsidTr="00196B70">
        <w:trPr>
          <w:trHeight w:val="855"/>
        </w:trPr>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4E47E4A6" w14:textId="77777777" w:rsidR="0077663E" w:rsidRPr="001D2EA5" w:rsidRDefault="0089085C" w:rsidP="0077663E">
            <w:pPr>
              <w:rPr>
                <w:b/>
                <w:bCs/>
                <w:color w:val="4E95C7"/>
              </w:rPr>
            </w:pPr>
            <w:r w:rsidRPr="001D2EA5">
              <w:rPr>
                <w:b/>
                <w:bCs/>
                <w:color w:val="4E95C7"/>
              </w:rPr>
              <w:t>Delivers high performing services that represent value for money</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4E47E4A7" w14:textId="77777777" w:rsidR="0077663E" w:rsidRPr="001D2EA5" w:rsidRDefault="0089085C" w:rsidP="0077663E">
            <w:pPr>
              <w:rPr>
                <w:b/>
                <w:bCs/>
                <w:color w:val="4E95C7"/>
              </w:rPr>
            </w:pPr>
            <w:r w:rsidRPr="001D2EA5">
              <w:rPr>
                <w:b/>
                <w:bCs/>
                <w:color w:val="4E95C7"/>
              </w:rPr>
              <w:t>Understand the community and work with partners to make things better</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4E47E4A8" w14:textId="77777777" w:rsidR="0077663E" w:rsidRPr="001D2EA5" w:rsidRDefault="0089085C" w:rsidP="0077663E">
            <w:pPr>
              <w:rPr>
                <w:b/>
                <w:bCs/>
                <w:color w:val="4E95C7"/>
              </w:rPr>
            </w:pPr>
            <w:r w:rsidRPr="001D2EA5">
              <w:rPr>
                <w:b/>
                <w:bCs/>
                <w:color w:val="4E95C7"/>
              </w:rPr>
              <w:t>Is open and transparent in its activities</w:t>
            </w:r>
          </w:p>
        </w:tc>
      </w:tr>
    </w:tbl>
    <w:bookmarkEnd w:id="1"/>
    <w:p w14:paraId="4E47E4AA" w14:textId="77777777" w:rsidR="0077663E" w:rsidRDefault="0089085C" w:rsidP="00CA04F3">
      <w:pPr>
        <w:pStyle w:val="Heading2"/>
        <w:rPr>
          <w:rFonts w:asciiTheme="majorHAnsi" w:hAnsiTheme="majorHAnsi" w:cstheme="majorHAnsi"/>
          <w:sz w:val="22"/>
        </w:rPr>
      </w:pPr>
      <w:r w:rsidRPr="0077663E">
        <w:rPr>
          <w:rFonts w:asciiTheme="majorHAnsi" w:hAnsiTheme="majorHAnsi" w:cstheme="majorHAnsi"/>
          <w:sz w:val="22"/>
        </w:rPr>
        <w:t>Achievements this quarter:</w:t>
      </w:r>
    </w:p>
    <w:p w14:paraId="4E47E4AB"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The project to transform the way the council operates has progressed well this quarter with the further development of shared services with Chorley Council. Cabinets at both councils approved the Phase 1 service reviews in October, which were then subsequently implemented with the new structures and appointments completed by November 2021. The impact of implementing phase 1 will ensure that shared services can operate consistently across both authorities, securing efficiency and value for money. An online shared services organisational development package has been delivered to provide key training and induction to staff on common areas for development and understanding, which was followed by a ‘thank you’ celebration event that was hosted to identify key successes, thank staff for their contribution to shared services, and discuss key learning and experiences from the programme. This will ensure shared services has an engaged workforce that is supported to grow and improve. Proposals for the business case for Phase 2 of shared services to review ICT and customer services were presented to the Shared Services Joint Committee and approved by both councils in November 2020.</w:t>
      </w:r>
    </w:p>
    <w:p w14:paraId="4E47E4AC" w14:textId="77777777" w:rsidR="0077663E" w:rsidRPr="0077663E" w:rsidRDefault="007C0003" w:rsidP="0077663E">
      <w:pPr>
        <w:pStyle w:val="ListParagraph"/>
        <w:spacing w:after="0" w:line="240" w:lineRule="auto"/>
        <w:rPr>
          <w:rFonts w:ascii="Arial" w:eastAsia="Calibri" w:hAnsi="Arial" w:cs="Times New Roman"/>
        </w:rPr>
      </w:pPr>
    </w:p>
    <w:p w14:paraId="4E47E4AD"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Looking forward into the next quarter, development of the Joint Digital Strategy action plan will progress to enable this project to commence following the appointment of the Shared Director of Customer and Digital. Work will continue on the joint ICT procurement timetable, shared HR policies and delivery of service review development plans.</w:t>
      </w:r>
    </w:p>
    <w:p w14:paraId="4E47E4AE" w14:textId="77777777" w:rsidR="0077663E" w:rsidRPr="0077663E" w:rsidRDefault="007C0003" w:rsidP="0077663E">
      <w:pPr>
        <w:pStyle w:val="ListParagraph"/>
        <w:spacing w:after="0" w:line="240" w:lineRule="auto"/>
        <w:rPr>
          <w:rFonts w:ascii="Arial" w:eastAsia="Calibri" w:hAnsi="Arial" w:cs="Times New Roman"/>
        </w:rPr>
      </w:pPr>
    </w:p>
    <w:p w14:paraId="4E47E4AF"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Work to develop more effective public services has been taken forward this quarter. In December 2020, South Ribble Partnership and Chorley Public Service Reform Board agreed to a roadmap which sets out a programme of development towards a shared partnership. The purpose is to build on the strengths of each partnership by combining knowledge, resources and expertise to deliver bigger improvements and better outcomes for residents. Over the coming quarter discussions will be progressed to identify shared priorities across the two partnerships and opportunities to work together on joint initiatives including a proposal to undertake a joint piece of work with partners from across Central Lancashire. This will look to support vulnerable residents during the pandemic, making better use of partnership intelligence to understand wider and non-medical needs and provide targeted support and services.</w:t>
      </w:r>
    </w:p>
    <w:p w14:paraId="4E47E4B0" w14:textId="77777777" w:rsidR="0077663E" w:rsidRPr="0077663E" w:rsidRDefault="007C0003" w:rsidP="0077663E">
      <w:pPr>
        <w:pStyle w:val="ListParagraph"/>
        <w:spacing w:after="0" w:line="240" w:lineRule="auto"/>
        <w:rPr>
          <w:rFonts w:ascii="Arial" w:eastAsia="Calibri" w:hAnsi="Arial" w:cs="Times New Roman"/>
        </w:rPr>
      </w:pPr>
    </w:p>
    <w:p w14:paraId="4E47E4B1"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The Annual Governance Statement (AGS) action plan has progressed well, to ensure internal governance controls are robust, with several actions being completed in quarter three. These actions include an update to the Constitution, Governance and HR policies, delivery of ethical training and the launch of a new communication strategy. Going forward the council will continue to deliver the actions on the AGS action plan, which include the development of a Key Partnerships Framework and Consultation Strategy.</w:t>
      </w:r>
    </w:p>
    <w:p w14:paraId="4E47E4B2"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lastRenderedPageBreak/>
        <w:t>Of the four projects within this priority, three are green and on track and one has not yet started.</w:t>
      </w:r>
    </w:p>
    <w:tbl>
      <w:tblPr>
        <w:tblpPr w:leftFromText="180" w:rightFromText="180" w:vertAnchor="text" w:horzAnchor="page" w:tblpX="1534" w:tblpY="208"/>
        <w:tblOverlap w:val="never"/>
        <w:tblW w:w="9874" w:type="dxa"/>
        <w:tblLook w:val="04A0" w:firstRow="1" w:lastRow="0" w:firstColumn="1" w:lastColumn="0" w:noHBand="0" w:noVBand="1"/>
      </w:tblPr>
      <w:tblGrid>
        <w:gridCol w:w="7675"/>
        <w:gridCol w:w="2199"/>
      </w:tblGrid>
      <w:tr w:rsidR="008A02B4" w14:paraId="4E47E4B5" w14:textId="77777777" w:rsidTr="005B3B22">
        <w:trPr>
          <w:trHeight w:val="276"/>
        </w:trPr>
        <w:tc>
          <w:tcPr>
            <w:tcW w:w="7675" w:type="dxa"/>
            <w:tcBorders>
              <w:top w:val="single" w:sz="4" w:space="0" w:color="auto"/>
              <w:left w:val="single" w:sz="4" w:space="0" w:color="auto"/>
              <w:right w:val="single" w:sz="4" w:space="0" w:color="auto"/>
            </w:tcBorders>
            <w:shd w:val="clear" w:color="auto" w:fill="BFBFBF"/>
            <w:vAlign w:val="center"/>
          </w:tcPr>
          <w:p w14:paraId="4E47E4B3" w14:textId="77777777" w:rsidR="0077663E" w:rsidRPr="0077663E" w:rsidRDefault="007C0003" w:rsidP="0077663E">
            <w:pPr>
              <w:spacing w:after="0" w:line="240" w:lineRule="auto"/>
              <w:rPr>
                <w:rFonts w:ascii="Arial" w:eastAsia="Times New Roman" w:hAnsi="Arial" w:cs="Arial"/>
                <w:b/>
                <w:szCs w:val="20"/>
                <w:lang w:eastAsia="en-GB"/>
              </w:rPr>
            </w:pPr>
          </w:p>
        </w:tc>
        <w:tc>
          <w:tcPr>
            <w:tcW w:w="2199" w:type="dxa"/>
            <w:tcBorders>
              <w:top w:val="single" w:sz="4" w:space="0" w:color="auto"/>
              <w:left w:val="single" w:sz="4" w:space="0" w:color="auto"/>
              <w:right w:val="single" w:sz="4" w:space="0" w:color="auto"/>
            </w:tcBorders>
            <w:shd w:val="clear" w:color="auto" w:fill="BFBFBF"/>
            <w:vAlign w:val="center"/>
          </w:tcPr>
          <w:p w14:paraId="4E47E4B4" w14:textId="77777777" w:rsidR="0077663E" w:rsidRPr="0077663E" w:rsidRDefault="0089085C" w:rsidP="0077663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2020-21</w:t>
            </w:r>
          </w:p>
        </w:tc>
      </w:tr>
      <w:tr w:rsidR="008A02B4" w14:paraId="4E47E4B9" w14:textId="77777777" w:rsidTr="005B3B22">
        <w:trPr>
          <w:trHeight w:val="468"/>
        </w:trPr>
        <w:tc>
          <w:tcPr>
            <w:tcW w:w="7675" w:type="dxa"/>
            <w:tcBorders>
              <w:left w:val="single" w:sz="4" w:space="0" w:color="auto"/>
              <w:bottom w:val="single" w:sz="4" w:space="0" w:color="auto"/>
              <w:right w:val="single" w:sz="4" w:space="0" w:color="auto"/>
            </w:tcBorders>
            <w:shd w:val="clear" w:color="auto" w:fill="BFBFBF"/>
            <w:vAlign w:val="center"/>
          </w:tcPr>
          <w:p w14:paraId="4E47E4B6" w14:textId="77777777" w:rsidR="0077663E" w:rsidRPr="0077663E" w:rsidRDefault="0089085C" w:rsidP="0077663E">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t>Projects</w:t>
            </w:r>
          </w:p>
        </w:tc>
        <w:tc>
          <w:tcPr>
            <w:tcW w:w="2199" w:type="dxa"/>
            <w:tcBorders>
              <w:left w:val="single" w:sz="4" w:space="0" w:color="auto"/>
              <w:bottom w:val="single" w:sz="4" w:space="0" w:color="auto"/>
              <w:right w:val="single" w:sz="4" w:space="0" w:color="auto"/>
            </w:tcBorders>
            <w:shd w:val="clear" w:color="auto" w:fill="BFBFBF"/>
            <w:vAlign w:val="center"/>
          </w:tcPr>
          <w:p w14:paraId="4E47E4B7" w14:textId="77777777" w:rsidR="0077663E" w:rsidRPr="0077663E" w:rsidRDefault="0089085C" w:rsidP="0077663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Quarter 3</w:t>
            </w:r>
          </w:p>
          <w:p w14:paraId="4E47E4B8" w14:textId="77777777" w:rsidR="0077663E" w:rsidRPr="0077663E" w:rsidRDefault="0089085C" w:rsidP="0077663E">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(Oct – Dec)</w:t>
            </w:r>
          </w:p>
        </w:tc>
      </w:tr>
      <w:tr w:rsidR="008A02B4" w14:paraId="4E47E4BC" w14:textId="77777777" w:rsidTr="005B3B22">
        <w:trPr>
          <w:trHeight w:val="531"/>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4E47E4BA" w14:textId="77777777" w:rsidR="0077663E" w:rsidRPr="0077663E" w:rsidRDefault="0089085C" w:rsidP="0077663E">
            <w:pPr>
              <w:spacing w:after="0" w:line="240" w:lineRule="auto"/>
              <w:rPr>
                <w:rFonts w:ascii="Arial" w:eastAsia="Times New Roman" w:hAnsi="Arial" w:cs="Arial"/>
                <w:szCs w:val="20"/>
                <w:lang w:eastAsia="en-GB"/>
              </w:rPr>
            </w:pPr>
            <w:r w:rsidRPr="0077663E">
              <w:rPr>
                <w:rFonts w:ascii="Arial" w:eastAsia="Times New Roman" w:hAnsi="Arial" w:cs="Times New Roman"/>
                <w:b/>
                <w:szCs w:val="20"/>
                <w:lang w:eastAsia="en-GB"/>
              </w:rPr>
              <w:t>Deliver the Annual Governance Statement Action Plan</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4E47E4BB" w14:textId="77777777" w:rsidR="0077663E" w:rsidRPr="0077663E" w:rsidRDefault="0089085C" w:rsidP="0077663E">
            <w:pPr>
              <w:spacing w:after="0" w:line="240" w:lineRule="auto"/>
              <w:jc w:val="center"/>
              <w:rPr>
                <w:rFonts w:ascii="Arial" w:eastAsia="Times New Roman" w:hAnsi="Arial" w:cs="Arial"/>
                <w:b/>
                <w:bCs/>
                <w:noProof/>
                <w:color w:val="7F7F7F"/>
                <w:szCs w:val="20"/>
                <w:lang w:eastAsia="en-GB"/>
              </w:rPr>
            </w:pPr>
            <w:r w:rsidRPr="0077663E">
              <w:rPr>
                <w:rFonts w:ascii="Arial" w:eastAsia="Times New Roman" w:hAnsi="Arial" w:cs="Arial"/>
                <w:b/>
                <w:bCs/>
                <w:noProof/>
                <w:color w:val="00B050"/>
                <w:szCs w:val="20"/>
                <w:lang w:eastAsia="en-GB"/>
              </w:rPr>
              <w:t>GREEN</w:t>
            </w:r>
          </w:p>
        </w:tc>
      </w:tr>
      <w:tr w:rsidR="008A02B4" w14:paraId="4E47E4BF" w14:textId="77777777" w:rsidTr="005B3B22">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4E47E4BD" w14:textId="77777777" w:rsidR="0077663E" w:rsidRPr="0077663E" w:rsidRDefault="0089085C" w:rsidP="0077663E">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Transform the way the council operates</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4E47E4BE" w14:textId="77777777" w:rsidR="0077663E" w:rsidRPr="0077663E" w:rsidRDefault="0089085C" w:rsidP="0077663E">
            <w:pPr>
              <w:spacing w:after="0" w:line="240" w:lineRule="auto"/>
              <w:jc w:val="center"/>
              <w:rPr>
                <w:rFonts w:ascii="Arial" w:eastAsia="Times New Roman" w:hAnsi="Arial" w:cs="Arial"/>
                <w:b/>
                <w:bCs/>
                <w:noProof/>
                <w:color w:val="00B050"/>
                <w:szCs w:val="20"/>
                <w:lang w:eastAsia="en-GB"/>
              </w:rPr>
            </w:pPr>
            <w:r w:rsidRPr="0077663E">
              <w:rPr>
                <w:rFonts w:ascii="Arial" w:eastAsia="Times New Roman" w:hAnsi="Arial" w:cs="Arial"/>
                <w:b/>
                <w:bCs/>
                <w:noProof/>
                <w:color w:val="00B050"/>
                <w:szCs w:val="20"/>
                <w:lang w:eastAsia="en-GB"/>
              </w:rPr>
              <w:t>GREEN</w:t>
            </w:r>
          </w:p>
        </w:tc>
      </w:tr>
      <w:tr w:rsidR="008A02B4" w14:paraId="4E47E4C2" w14:textId="77777777" w:rsidTr="005B3B22">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4E47E4C0" w14:textId="77777777" w:rsidR="0077663E" w:rsidRPr="0077663E" w:rsidRDefault="0089085C" w:rsidP="0077663E">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Work with partners to design and deliver better public service:</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4E47E4C1" w14:textId="77777777" w:rsidR="0077663E" w:rsidRPr="0077663E" w:rsidRDefault="0089085C" w:rsidP="0077663E">
            <w:pPr>
              <w:spacing w:after="0" w:line="240" w:lineRule="auto"/>
              <w:jc w:val="center"/>
              <w:rPr>
                <w:rFonts w:ascii="Arial" w:eastAsia="Times New Roman" w:hAnsi="Arial" w:cs="Arial"/>
                <w:b/>
                <w:bCs/>
                <w:noProof/>
                <w:color w:val="00B050"/>
                <w:szCs w:val="20"/>
                <w:lang w:eastAsia="en-GB"/>
              </w:rPr>
            </w:pPr>
            <w:r w:rsidRPr="0077663E">
              <w:rPr>
                <w:rFonts w:ascii="Arial" w:eastAsia="Times New Roman" w:hAnsi="Arial" w:cs="Arial"/>
                <w:b/>
                <w:bCs/>
                <w:noProof/>
                <w:color w:val="00B050"/>
                <w:szCs w:val="20"/>
                <w:lang w:eastAsia="en-GB"/>
              </w:rPr>
              <w:t>GREEN</w:t>
            </w:r>
          </w:p>
        </w:tc>
      </w:tr>
      <w:tr w:rsidR="008A02B4" w14:paraId="4E47E4C5" w14:textId="77777777" w:rsidTr="005B3B22">
        <w:trPr>
          <w:trHeight w:val="534"/>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14:paraId="4E47E4C3" w14:textId="77777777" w:rsidR="0077663E" w:rsidRPr="0077663E" w:rsidRDefault="0089085C" w:rsidP="0077663E">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Deliver year one of the joint digital strategy</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center"/>
          </w:tcPr>
          <w:p w14:paraId="4E47E4C4" w14:textId="77777777" w:rsidR="0077663E" w:rsidRPr="0077663E" w:rsidRDefault="0089085C" w:rsidP="0077663E">
            <w:pPr>
              <w:spacing w:after="0" w:line="240" w:lineRule="auto"/>
              <w:jc w:val="center"/>
              <w:rPr>
                <w:rFonts w:ascii="Arial" w:eastAsia="Times New Roman" w:hAnsi="Arial" w:cs="Arial"/>
                <w:b/>
                <w:bCs/>
                <w:noProof/>
                <w:color w:val="7F7F7F"/>
                <w:szCs w:val="20"/>
                <w:lang w:eastAsia="en-GB"/>
              </w:rPr>
            </w:pPr>
            <w:r w:rsidRPr="0077663E">
              <w:rPr>
                <w:rFonts w:ascii="Arial" w:eastAsia="Times New Roman" w:hAnsi="Arial" w:cs="Arial"/>
                <w:b/>
                <w:bCs/>
                <w:noProof/>
                <w:color w:val="7F7F7F"/>
                <w:szCs w:val="20"/>
                <w:lang w:eastAsia="en-GB"/>
              </w:rPr>
              <w:t>NOT YET STARTED</w:t>
            </w:r>
          </w:p>
        </w:tc>
      </w:tr>
    </w:tbl>
    <w:p w14:paraId="4E47E4C6" w14:textId="77777777" w:rsidR="0077663E" w:rsidRDefault="007C0003" w:rsidP="0077663E">
      <w:pPr>
        <w:pStyle w:val="Heading2"/>
        <w:rPr>
          <w:rFonts w:asciiTheme="majorHAnsi" w:hAnsiTheme="majorHAnsi" w:cstheme="majorHAnsi"/>
          <w:sz w:val="22"/>
        </w:rPr>
      </w:pPr>
    </w:p>
    <w:p w14:paraId="4E47E4C7" w14:textId="77777777" w:rsidR="0077663E" w:rsidRPr="000D6F38" w:rsidRDefault="0089085C" w:rsidP="000D6F38">
      <w:pPr>
        <w:pStyle w:val="Heading2"/>
        <w:rPr>
          <w:rFonts w:asciiTheme="majorHAnsi" w:hAnsiTheme="majorHAnsi" w:cstheme="majorHAnsi"/>
          <w:sz w:val="22"/>
        </w:rPr>
      </w:pPr>
      <w:r w:rsidRPr="0077663E">
        <w:rPr>
          <w:rFonts w:asciiTheme="majorHAnsi" w:hAnsiTheme="majorHAnsi" w:cstheme="majorHAnsi"/>
          <w:sz w:val="22"/>
        </w:rPr>
        <w:t>Key Performance Indicators</w:t>
      </w:r>
    </w:p>
    <w:p w14:paraId="4E47E4C8"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Of the five performance measures reported under this outcome, two are due to be reported this quarter, both are rated green.</w:t>
      </w:r>
    </w:p>
    <w:p w14:paraId="4E47E4C9" w14:textId="77777777" w:rsidR="0077663E" w:rsidRPr="0077663E" w:rsidRDefault="007C0003" w:rsidP="0077663E">
      <w:pPr>
        <w:pStyle w:val="ListParagraph"/>
        <w:spacing w:after="0" w:line="240" w:lineRule="auto"/>
        <w:rPr>
          <w:rFonts w:ascii="Arial" w:eastAsia="Calibri" w:hAnsi="Arial" w:cs="Times New Roman"/>
        </w:rPr>
      </w:pPr>
    </w:p>
    <w:p w14:paraId="4E47E4CA" w14:textId="77777777" w:rsidR="0077663E" w:rsidRPr="0077663E" w:rsidRDefault="0089085C" w:rsidP="0077663E">
      <w:pPr>
        <w:pStyle w:val="ListParagraph"/>
        <w:numPr>
          <w:ilvl w:val="0"/>
          <w:numId w:val="17"/>
        </w:numPr>
        <w:spacing w:after="0" w:line="240" w:lineRule="auto"/>
        <w:rPr>
          <w:rFonts w:ascii="Arial" w:eastAsia="Calibri" w:hAnsi="Arial" w:cs="Times New Roman"/>
        </w:rPr>
      </w:pPr>
      <w:r w:rsidRPr="0077663E">
        <w:rPr>
          <w:rFonts w:ascii="Arial" w:eastAsia="Calibri" w:hAnsi="Arial" w:cs="Times New Roman"/>
        </w:rPr>
        <w:t>At least 40% of service requests will be received via self-service channels</w:t>
      </w:r>
    </w:p>
    <w:p w14:paraId="4E47E4CB" w14:textId="77777777" w:rsidR="0077663E" w:rsidRPr="0077663E" w:rsidRDefault="0089085C" w:rsidP="0077663E">
      <w:pPr>
        <w:pStyle w:val="ListParagraph"/>
        <w:numPr>
          <w:ilvl w:val="0"/>
          <w:numId w:val="17"/>
        </w:numPr>
        <w:spacing w:after="0" w:line="240" w:lineRule="auto"/>
        <w:rPr>
          <w:rFonts w:ascii="Arial" w:eastAsia="Calibri" w:hAnsi="Arial" w:cs="Times New Roman"/>
        </w:rPr>
      </w:pPr>
      <w:r w:rsidRPr="0077663E">
        <w:rPr>
          <w:rFonts w:ascii="Arial" w:eastAsia="Calibri" w:hAnsi="Arial" w:cs="Times New Roman"/>
        </w:rPr>
        <w:t>More than 80% of customers will be satisfied with the service they receive from the council</w:t>
      </w:r>
    </w:p>
    <w:p w14:paraId="4E47E4CC" w14:textId="77777777" w:rsidR="0077663E" w:rsidRPr="0077663E" w:rsidRDefault="007C0003" w:rsidP="0077663E">
      <w:pPr>
        <w:spacing w:after="0" w:line="240" w:lineRule="auto"/>
        <w:rPr>
          <w:rFonts w:ascii="Arial" w:eastAsia="Calibri" w:hAnsi="Arial" w:cs="Times New Roman"/>
        </w:rPr>
      </w:pPr>
    </w:p>
    <w:p w14:paraId="4E47E4CD"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A full list of the performance indicators is included in Appendix 1.</w:t>
      </w:r>
    </w:p>
    <w:p w14:paraId="4E47E4CE" w14:textId="77777777" w:rsidR="0077663E" w:rsidRPr="0077663E" w:rsidRDefault="007C0003" w:rsidP="00CA04F3">
      <w:pPr>
        <w:pStyle w:val="Heading2"/>
        <w:rPr>
          <w:rFonts w:ascii="Arial" w:eastAsia="Calibri" w:hAnsi="Arial"/>
          <w:b w:val="0"/>
          <w:bCs w:val="0"/>
          <w:sz w:val="22"/>
          <w:szCs w:val="22"/>
          <w:lang w:eastAsia="en-US"/>
        </w:rPr>
      </w:pPr>
    </w:p>
    <w:p w14:paraId="4E47E4CF" w14:textId="77777777" w:rsidR="0077663E" w:rsidRPr="0077663E" w:rsidRDefault="007C0003" w:rsidP="00CA04F3">
      <w:pPr>
        <w:pStyle w:val="Heading2"/>
        <w:rPr>
          <w:rFonts w:ascii="Arial" w:eastAsia="Calibri" w:hAnsi="Arial"/>
          <w:b w:val="0"/>
          <w:bCs w:val="0"/>
          <w:sz w:val="22"/>
          <w:szCs w:val="22"/>
          <w:lang w:eastAsia="en-US"/>
        </w:rPr>
      </w:pPr>
    </w:p>
    <w:p w14:paraId="4E47E4D0" w14:textId="77777777" w:rsidR="0077663E" w:rsidRDefault="007C0003" w:rsidP="00CA04F3">
      <w:pPr>
        <w:pStyle w:val="Heading2"/>
        <w:rPr>
          <w:rFonts w:asciiTheme="majorHAnsi" w:hAnsiTheme="majorHAnsi" w:cstheme="majorHAnsi"/>
          <w:sz w:val="22"/>
        </w:rPr>
      </w:pPr>
    </w:p>
    <w:p w14:paraId="4E47E4D1" w14:textId="77777777" w:rsidR="0077663E" w:rsidRDefault="007C0003" w:rsidP="00CA04F3">
      <w:pPr>
        <w:pStyle w:val="Heading2"/>
        <w:rPr>
          <w:rFonts w:asciiTheme="majorHAnsi" w:hAnsiTheme="majorHAnsi" w:cstheme="majorHAnsi"/>
          <w:sz w:val="22"/>
        </w:rPr>
      </w:pPr>
    </w:p>
    <w:p w14:paraId="4E47E4D2" w14:textId="77777777" w:rsidR="0077663E" w:rsidRDefault="007C0003" w:rsidP="00CA04F3">
      <w:pPr>
        <w:pStyle w:val="Heading2"/>
        <w:rPr>
          <w:rFonts w:asciiTheme="majorHAnsi" w:hAnsiTheme="majorHAnsi" w:cstheme="majorHAnsi"/>
          <w:sz w:val="22"/>
        </w:rPr>
      </w:pPr>
    </w:p>
    <w:p w14:paraId="4E47E4D3" w14:textId="77777777" w:rsidR="0077663E" w:rsidRDefault="007C0003" w:rsidP="00CA04F3">
      <w:pPr>
        <w:pStyle w:val="Heading2"/>
        <w:rPr>
          <w:rFonts w:asciiTheme="majorHAnsi" w:hAnsiTheme="majorHAnsi" w:cstheme="majorHAnsi"/>
          <w:sz w:val="22"/>
        </w:rPr>
      </w:pPr>
    </w:p>
    <w:p w14:paraId="4E47E4D4" w14:textId="77777777" w:rsidR="0077663E" w:rsidRDefault="007C0003" w:rsidP="00CA04F3">
      <w:pPr>
        <w:pStyle w:val="Heading2"/>
        <w:rPr>
          <w:rFonts w:asciiTheme="majorHAnsi" w:hAnsiTheme="majorHAnsi" w:cstheme="majorHAnsi"/>
          <w:sz w:val="22"/>
        </w:rPr>
      </w:pPr>
    </w:p>
    <w:p w14:paraId="4E47E4D5" w14:textId="77777777" w:rsidR="0077663E" w:rsidRDefault="007C0003" w:rsidP="00CA04F3">
      <w:pPr>
        <w:pStyle w:val="Heading2"/>
        <w:rPr>
          <w:rFonts w:asciiTheme="majorHAnsi" w:hAnsiTheme="majorHAnsi" w:cstheme="majorHAnsi"/>
          <w:sz w:val="22"/>
        </w:rPr>
      </w:pPr>
    </w:p>
    <w:p w14:paraId="4E47E4D6" w14:textId="77777777" w:rsidR="0077663E" w:rsidRDefault="007C0003" w:rsidP="00CA04F3">
      <w:pPr>
        <w:pStyle w:val="Heading2"/>
        <w:rPr>
          <w:rFonts w:asciiTheme="majorHAnsi" w:hAnsiTheme="majorHAnsi" w:cstheme="majorHAnsi"/>
          <w:sz w:val="22"/>
        </w:rPr>
      </w:pPr>
    </w:p>
    <w:p w14:paraId="4E47E4D7" w14:textId="77777777" w:rsidR="0077663E" w:rsidRDefault="007C0003" w:rsidP="00CA04F3">
      <w:pPr>
        <w:pStyle w:val="Heading2"/>
        <w:rPr>
          <w:rFonts w:asciiTheme="majorHAnsi" w:hAnsiTheme="majorHAnsi" w:cstheme="majorHAnsi"/>
          <w:sz w:val="22"/>
        </w:rPr>
      </w:pPr>
    </w:p>
    <w:p w14:paraId="4E47E4D8" w14:textId="77777777" w:rsidR="0077663E" w:rsidRDefault="007C0003" w:rsidP="00CA04F3">
      <w:pPr>
        <w:pStyle w:val="Heading2"/>
        <w:rPr>
          <w:rFonts w:asciiTheme="majorHAnsi" w:hAnsiTheme="majorHAnsi" w:cstheme="majorHAnsi"/>
          <w:sz w:val="22"/>
        </w:rPr>
      </w:pPr>
    </w:p>
    <w:p w14:paraId="4E47E4D9" w14:textId="77777777" w:rsidR="0077663E" w:rsidRDefault="007C0003" w:rsidP="00CA04F3">
      <w:pPr>
        <w:pStyle w:val="Heading2"/>
        <w:rPr>
          <w:rFonts w:asciiTheme="majorHAnsi" w:hAnsiTheme="majorHAnsi" w:cstheme="majorHAnsi"/>
          <w:sz w:val="22"/>
        </w:rPr>
      </w:pPr>
    </w:p>
    <w:tbl>
      <w:tblPr>
        <w:tblpPr w:leftFromText="180" w:rightFromText="180" w:vertAnchor="text" w:horzAnchor="margin" w:tblpXSpec="center" w:tblpY="-1064"/>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084"/>
        <w:gridCol w:w="3087"/>
      </w:tblGrid>
      <w:tr w:rsidR="008A02B4" w14:paraId="4E47E4DD" w14:textId="77777777" w:rsidTr="00196B70">
        <w:trPr>
          <w:trHeight w:val="1758"/>
        </w:trPr>
        <w:tc>
          <w:tcPr>
            <w:tcW w:w="9254" w:type="dxa"/>
            <w:gridSpan w:val="3"/>
            <w:tcBorders>
              <w:top w:val="nil"/>
              <w:left w:val="nil"/>
              <w:right w:val="nil"/>
            </w:tcBorders>
            <w:shd w:val="clear" w:color="auto" w:fill="auto"/>
          </w:tcPr>
          <w:p w14:paraId="4E47E4DA" w14:textId="77777777" w:rsidR="0077663E" w:rsidRPr="0077663E" w:rsidRDefault="0089085C" w:rsidP="0077663E">
            <w:pPr>
              <w:widowControl w:val="0"/>
              <w:spacing w:after="0" w:line="256" w:lineRule="auto"/>
              <w:ind w:firstLine="208"/>
              <w:contextualSpacing/>
              <w:outlineLvl w:val="0"/>
              <w:rPr>
                <w:rFonts w:ascii="Arial" w:eastAsia="Calibri" w:hAnsi="Arial" w:cs="Arial"/>
                <w:b/>
              </w:rPr>
            </w:pPr>
            <w:r w:rsidRPr="0077663E">
              <w:rPr>
                <w:rFonts w:ascii="Arial" w:eastAsia="Calibri" w:hAnsi="Arial" w:cs="Times New Roman"/>
              </w:rPr>
              <w:lastRenderedPageBreak/>
              <w:br w:type="page"/>
            </w:r>
            <w:bookmarkStart w:id="2" w:name="_Hlk54078121"/>
            <w:r w:rsidRPr="0077663E">
              <w:rPr>
                <w:rFonts w:ascii="Arial" w:eastAsia="Calibri" w:hAnsi="Arial" w:cs="Times New Roman"/>
                <w:noProof/>
              </w:rPr>
              <w:drawing>
                <wp:inline distT="0" distB="0" distL="0" distR="0" wp14:anchorId="4E47E72C" wp14:editId="4E47E72D">
                  <wp:extent cx="11430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27607"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11627" t="9941" r="18605" b="11696"/>
                          <a:stretch>
                            <a:fillRect/>
                          </a:stretch>
                        </pic:blipFill>
                        <pic:spPr bwMode="auto">
                          <a:xfrm>
                            <a:off x="0" y="0"/>
                            <a:ext cx="1143000" cy="1276350"/>
                          </a:xfrm>
                          <a:prstGeom prst="rect">
                            <a:avLst/>
                          </a:prstGeom>
                          <a:noFill/>
                          <a:ln>
                            <a:noFill/>
                          </a:ln>
                        </pic:spPr>
                      </pic:pic>
                    </a:graphicData>
                  </a:graphic>
                </wp:inline>
              </w:drawing>
            </w:r>
            <w:r w:rsidRPr="0077663E">
              <w:rPr>
                <w:rFonts w:ascii="Arial" w:eastAsia="Calibri" w:hAnsi="Arial" w:cs="Times New Roman"/>
                <w:noProof/>
              </w:rPr>
              <w:drawing>
                <wp:inline distT="0" distB="0" distL="0" distR="0" wp14:anchorId="4E47E72E" wp14:editId="4E47E72F">
                  <wp:extent cx="292417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964204"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24175" cy="971550"/>
                          </a:xfrm>
                          <a:prstGeom prst="rect">
                            <a:avLst/>
                          </a:prstGeom>
                          <a:noFill/>
                          <a:ln>
                            <a:noFill/>
                          </a:ln>
                        </pic:spPr>
                      </pic:pic>
                    </a:graphicData>
                  </a:graphic>
                </wp:inline>
              </w:drawing>
            </w:r>
          </w:p>
          <w:p w14:paraId="4E47E4DB" w14:textId="77777777" w:rsidR="0077663E" w:rsidRPr="0077663E" w:rsidRDefault="007C0003" w:rsidP="0077663E">
            <w:pPr>
              <w:widowControl w:val="0"/>
              <w:spacing w:after="0" w:line="256" w:lineRule="auto"/>
              <w:contextualSpacing/>
              <w:outlineLvl w:val="0"/>
              <w:rPr>
                <w:rFonts w:ascii="Arial" w:eastAsia="Calibri" w:hAnsi="Arial" w:cs="Arial"/>
                <w:b/>
                <w:color w:val="E3322D"/>
              </w:rPr>
            </w:pPr>
          </w:p>
          <w:p w14:paraId="4E47E4DC" w14:textId="77777777" w:rsidR="0077663E" w:rsidRPr="0077663E" w:rsidRDefault="0089085C" w:rsidP="0077663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A PLACE WHERE:</w:t>
            </w:r>
          </w:p>
        </w:tc>
      </w:tr>
      <w:tr w:rsidR="008A02B4" w14:paraId="4E47E4E1" w14:textId="77777777" w:rsidTr="00196B70">
        <w:trPr>
          <w:trHeight w:val="816"/>
        </w:trPr>
        <w:tc>
          <w:tcPr>
            <w:tcW w:w="3083" w:type="dxa"/>
            <w:tcBorders>
              <w:top w:val="single" w:sz="18" w:space="0" w:color="FFFFFF"/>
              <w:left w:val="single" w:sz="18" w:space="0" w:color="FFFFFF"/>
              <w:bottom w:val="single" w:sz="18" w:space="0" w:color="FFFFFF"/>
              <w:right w:val="single" w:sz="18" w:space="0" w:color="FFFFFF"/>
            </w:tcBorders>
            <w:shd w:val="clear" w:color="auto" w:fill="auto"/>
          </w:tcPr>
          <w:p w14:paraId="4E47E4DE" w14:textId="77777777" w:rsidR="0077663E" w:rsidRPr="0077663E" w:rsidRDefault="0089085C" w:rsidP="0077663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Residents have positive mental health</w:t>
            </w:r>
          </w:p>
        </w:tc>
        <w:tc>
          <w:tcPr>
            <w:tcW w:w="3084" w:type="dxa"/>
            <w:tcBorders>
              <w:top w:val="single" w:sz="18" w:space="0" w:color="FFFFFF"/>
              <w:left w:val="single" w:sz="18" w:space="0" w:color="FFFFFF"/>
              <w:bottom w:val="single" w:sz="18" w:space="0" w:color="FFFFFF"/>
              <w:right w:val="single" w:sz="18" w:space="0" w:color="FFFFFF"/>
            </w:tcBorders>
            <w:shd w:val="clear" w:color="auto" w:fill="auto"/>
          </w:tcPr>
          <w:p w14:paraId="4E47E4DF" w14:textId="77777777" w:rsidR="0077663E" w:rsidRPr="0077663E" w:rsidRDefault="0089085C" w:rsidP="0077663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People get involved and have a sense of belonging</w:t>
            </w:r>
          </w:p>
        </w:tc>
        <w:tc>
          <w:tcPr>
            <w:tcW w:w="3085" w:type="dxa"/>
            <w:tcBorders>
              <w:top w:val="single" w:sz="18" w:space="0" w:color="FFFFFF"/>
              <w:left w:val="single" w:sz="18" w:space="0" w:color="FFFFFF"/>
              <w:bottom w:val="single" w:sz="18" w:space="0" w:color="FFFFFF"/>
              <w:right w:val="single" w:sz="18" w:space="0" w:color="FFFFFF"/>
            </w:tcBorders>
            <w:shd w:val="clear" w:color="auto" w:fill="auto"/>
          </w:tcPr>
          <w:p w14:paraId="4E47E4E0" w14:textId="77777777" w:rsidR="0077663E" w:rsidRPr="0077663E" w:rsidRDefault="0089085C" w:rsidP="0077663E">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Communities can access services and support when they need them</w:t>
            </w:r>
          </w:p>
        </w:tc>
      </w:tr>
    </w:tbl>
    <w:bookmarkEnd w:id="2"/>
    <w:p w14:paraId="4E47E4E2" w14:textId="77777777" w:rsidR="0077663E" w:rsidRDefault="0089085C" w:rsidP="0077663E">
      <w:pPr>
        <w:pStyle w:val="Heading2"/>
        <w:rPr>
          <w:rFonts w:asciiTheme="majorHAnsi" w:hAnsiTheme="majorHAnsi" w:cstheme="majorHAnsi"/>
          <w:sz w:val="22"/>
        </w:rPr>
      </w:pPr>
      <w:r w:rsidRPr="0077663E">
        <w:rPr>
          <w:rFonts w:asciiTheme="majorHAnsi" w:hAnsiTheme="majorHAnsi" w:cstheme="majorHAnsi"/>
          <w:sz w:val="22"/>
        </w:rPr>
        <w:t>Achievements this quarter:</w:t>
      </w:r>
    </w:p>
    <w:p w14:paraId="4E47E4E3" w14:textId="77777777" w:rsid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 xml:space="preserve">Further scoping of the Mental Health Support Programme for young people was carried out in quarter three to determine the project design and to undertake in-depth research with partners. Over the next quarter a project team will be established, and work will also be undertaken with community-based organisations that support young people to define the provision that will be available. The priorities will include building skills and understanding in mental health, raising awareness of issues faced by young people as highlighted through the MH2K initiative and strengthening the council’s capacity around mental health support as community leaders.  </w:t>
      </w:r>
    </w:p>
    <w:p w14:paraId="4E47E4E4" w14:textId="77777777" w:rsidR="0077663E" w:rsidRPr="0077663E" w:rsidRDefault="007C0003" w:rsidP="0077663E">
      <w:pPr>
        <w:pStyle w:val="ListParagraph"/>
        <w:spacing w:after="0" w:line="240" w:lineRule="auto"/>
        <w:rPr>
          <w:rFonts w:ascii="Arial" w:eastAsia="Calibri" w:hAnsi="Arial" w:cs="Times New Roman"/>
        </w:rPr>
      </w:pPr>
    </w:p>
    <w:p w14:paraId="4E47E4E5"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The project to deliver the Youth Council has used research from Co-operative Council Innovation Network (CCIN) to develop a strategy to support the link with schools and youth groups.  Whist progress during quarter three has been good, the project will require access to young people which has been restricted due to the pandemic. Options will be developed to enable the project to progress through to the establishment of the Youth Council. This preparation work will engage with key stakeholders by the end of quarter one to inform the structured consultations and engagement work that will commence with young people in September 2021.</w:t>
      </w:r>
    </w:p>
    <w:p w14:paraId="4E47E4E6" w14:textId="77777777" w:rsidR="0077663E" w:rsidRPr="0077663E" w:rsidRDefault="007C0003" w:rsidP="0077663E">
      <w:pPr>
        <w:pStyle w:val="ListParagraph"/>
        <w:spacing w:after="0" w:line="240" w:lineRule="auto"/>
        <w:rPr>
          <w:rFonts w:ascii="Arial" w:eastAsia="Calibri" w:hAnsi="Arial" w:cs="Times New Roman"/>
        </w:rPr>
      </w:pPr>
    </w:p>
    <w:p w14:paraId="4E47E4E7"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 xml:space="preserve">Planning has been completed and initial priorities for the Community Hubs have been agreed and translated into action plans for 2021/22.  Community development officers have been assigned thematic and geographical remits. The area profiles have been compiled and shared with members, these will support decision making and the resource allocation for each hub area. </w:t>
      </w:r>
    </w:p>
    <w:p w14:paraId="4E47E4E8" w14:textId="77777777" w:rsidR="0077663E" w:rsidRPr="0077663E" w:rsidRDefault="007C0003" w:rsidP="0077663E">
      <w:pPr>
        <w:pStyle w:val="ListParagraph"/>
        <w:spacing w:after="0" w:line="240" w:lineRule="auto"/>
        <w:rPr>
          <w:rFonts w:ascii="Arial" w:eastAsia="Calibri" w:hAnsi="Arial" w:cs="Times New Roman"/>
        </w:rPr>
      </w:pPr>
    </w:p>
    <w:p w14:paraId="4E47E4E9" w14:textId="77777777" w:rsidR="0077663E" w:rsidRP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t>The South Ribble Together Hub (previously One Front Door) continues to provide support, with Citizens Advice Bureau (CAB) receiving all Covid support requests at the first point of contact. Work to support and enhance South Ribble food banks has progressed well with the development of a foodbank network. Options are being explored for a common referral mechanism with a central record of customer details, which has been requested by all foodbanks. Looking forward to next quarter, foodbanks will complete registration with Environmental Health, further support will</w:t>
      </w:r>
      <w:r w:rsidRPr="0077663E">
        <w:rPr>
          <w:rFonts w:asciiTheme="majorHAnsi" w:hAnsiTheme="majorHAnsi" w:cstheme="majorHAnsi"/>
        </w:rPr>
        <w:t xml:space="preserve"> be provided to support Covid safe operations and there will be wider exploration into a community shop model</w:t>
      </w:r>
    </w:p>
    <w:p w14:paraId="4E47E4EA" w14:textId="77777777" w:rsidR="0077663E" w:rsidRDefault="007C0003" w:rsidP="0077663E">
      <w:pPr>
        <w:pStyle w:val="ListParagraph"/>
        <w:rPr>
          <w:rFonts w:ascii="Arial" w:eastAsia="Calibri" w:hAnsi="Arial" w:cs="Times New Roman"/>
        </w:rPr>
      </w:pPr>
    </w:p>
    <w:p w14:paraId="4E47E4EB" w14:textId="77777777" w:rsidR="0077663E" w:rsidRDefault="007C0003" w:rsidP="0077663E">
      <w:pPr>
        <w:pStyle w:val="ListParagraph"/>
        <w:rPr>
          <w:rFonts w:ascii="Arial" w:eastAsia="Calibri" w:hAnsi="Arial" w:cs="Times New Roman"/>
        </w:rPr>
      </w:pPr>
    </w:p>
    <w:p w14:paraId="4E47E4EC" w14:textId="77777777" w:rsidR="0077663E" w:rsidRDefault="007C0003" w:rsidP="0077663E">
      <w:pPr>
        <w:pStyle w:val="ListParagraph"/>
        <w:rPr>
          <w:rFonts w:ascii="Arial" w:eastAsia="Calibri" w:hAnsi="Arial" w:cs="Times New Roman"/>
        </w:rPr>
      </w:pPr>
    </w:p>
    <w:p w14:paraId="4E47E4ED" w14:textId="77777777" w:rsidR="0077663E" w:rsidRDefault="007C0003" w:rsidP="0077663E">
      <w:pPr>
        <w:pStyle w:val="ListParagraph"/>
        <w:rPr>
          <w:rFonts w:ascii="Arial" w:eastAsia="Calibri" w:hAnsi="Arial" w:cs="Times New Roman"/>
        </w:rPr>
      </w:pPr>
    </w:p>
    <w:p w14:paraId="4E47E4EE" w14:textId="77777777" w:rsidR="0077663E" w:rsidRDefault="007C0003" w:rsidP="0077663E">
      <w:pPr>
        <w:pStyle w:val="ListParagraph"/>
        <w:rPr>
          <w:rFonts w:ascii="Arial" w:eastAsia="Calibri" w:hAnsi="Arial" w:cs="Times New Roman"/>
        </w:rPr>
      </w:pPr>
    </w:p>
    <w:p w14:paraId="4E47E4EF" w14:textId="77777777" w:rsidR="0077663E" w:rsidRDefault="007C0003" w:rsidP="0077663E">
      <w:pPr>
        <w:pStyle w:val="ListParagraph"/>
        <w:rPr>
          <w:rFonts w:ascii="Arial" w:eastAsia="Calibri" w:hAnsi="Arial" w:cs="Times New Roman"/>
        </w:rPr>
      </w:pPr>
    </w:p>
    <w:p w14:paraId="4E47E4F0" w14:textId="77777777" w:rsidR="0077663E" w:rsidRDefault="007C0003" w:rsidP="0077663E">
      <w:pPr>
        <w:pStyle w:val="ListParagraph"/>
        <w:rPr>
          <w:rFonts w:ascii="Arial" w:eastAsia="Calibri" w:hAnsi="Arial" w:cs="Times New Roman"/>
        </w:rPr>
      </w:pPr>
    </w:p>
    <w:p w14:paraId="4E47E4F1" w14:textId="77777777" w:rsidR="0077663E" w:rsidRDefault="007C0003" w:rsidP="0077663E">
      <w:pPr>
        <w:pStyle w:val="ListParagraph"/>
        <w:rPr>
          <w:rFonts w:ascii="Arial" w:eastAsia="Calibri" w:hAnsi="Arial" w:cs="Times New Roman"/>
        </w:rPr>
      </w:pPr>
    </w:p>
    <w:p w14:paraId="4E47E4F2" w14:textId="77777777" w:rsidR="0077663E" w:rsidRPr="0077663E" w:rsidRDefault="007C0003" w:rsidP="0077663E">
      <w:pPr>
        <w:pStyle w:val="ListParagraph"/>
        <w:rPr>
          <w:rFonts w:ascii="Arial" w:eastAsia="Calibri" w:hAnsi="Arial" w:cs="Times New Roman"/>
        </w:rPr>
      </w:pPr>
    </w:p>
    <w:p w14:paraId="4E47E4F3" w14:textId="77777777" w:rsidR="0077663E" w:rsidRDefault="0089085C" w:rsidP="0077663E">
      <w:pPr>
        <w:pStyle w:val="ListParagraph"/>
        <w:numPr>
          <w:ilvl w:val="0"/>
          <w:numId w:val="12"/>
        </w:numPr>
        <w:spacing w:after="0" w:line="240" w:lineRule="auto"/>
        <w:rPr>
          <w:rFonts w:ascii="Arial" w:eastAsia="Calibri" w:hAnsi="Arial" w:cs="Times New Roman"/>
        </w:rPr>
      </w:pPr>
      <w:r w:rsidRPr="0077663E">
        <w:rPr>
          <w:rFonts w:ascii="Arial" w:eastAsia="Calibri" w:hAnsi="Arial" w:cs="Times New Roman"/>
        </w:rPr>
        <w:lastRenderedPageBreak/>
        <w:t xml:space="preserve">Of the three projects within this priority, one is rated green; and two are rated amber. </w:t>
      </w:r>
    </w:p>
    <w:p w14:paraId="4E47E4F4" w14:textId="77777777" w:rsidR="003F121D" w:rsidRPr="0077663E" w:rsidRDefault="007C0003" w:rsidP="003F121D">
      <w:pPr>
        <w:pStyle w:val="ListParagraph"/>
        <w:spacing w:after="0" w:line="240" w:lineRule="auto"/>
        <w:rPr>
          <w:rFonts w:ascii="Arial" w:eastAsia="Calibri" w:hAnsi="Arial" w:cs="Times New Roman"/>
        </w:rPr>
      </w:pPr>
    </w:p>
    <w:tbl>
      <w:tblPr>
        <w:tblpPr w:leftFromText="180" w:rightFromText="180" w:vertAnchor="page" w:horzAnchor="margin" w:tblpY="2071"/>
        <w:tblW w:w="9896" w:type="dxa"/>
        <w:tblLook w:val="04A0" w:firstRow="1" w:lastRow="0" w:firstColumn="1" w:lastColumn="0" w:noHBand="0" w:noVBand="1"/>
      </w:tblPr>
      <w:tblGrid>
        <w:gridCol w:w="7824"/>
        <w:gridCol w:w="2072"/>
      </w:tblGrid>
      <w:tr w:rsidR="008A02B4" w14:paraId="4E47E4F7" w14:textId="77777777" w:rsidTr="003F121D">
        <w:trPr>
          <w:trHeight w:val="65"/>
          <w:tblHeader/>
        </w:trPr>
        <w:tc>
          <w:tcPr>
            <w:tcW w:w="7824" w:type="dxa"/>
            <w:tcBorders>
              <w:top w:val="single" w:sz="4" w:space="0" w:color="auto"/>
              <w:left w:val="single" w:sz="4" w:space="0" w:color="auto"/>
              <w:right w:val="single" w:sz="4" w:space="0" w:color="auto"/>
            </w:tcBorders>
            <w:shd w:val="clear" w:color="auto" w:fill="BFBFBF"/>
            <w:vAlign w:val="center"/>
          </w:tcPr>
          <w:p w14:paraId="4E47E4F5" w14:textId="77777777" w:rsidR="0077663E" w:rsidRPr="0077663E" w:rsidRDefault="007C0003" w:rsidP="003F121D">
            <w:pPr>
              <w:spacing w:after="0" w:line="240" w:lineRule="auto"/>
              <w:rPr>
                <w:rFonts w:ascii="Arial" w:eastAsia="Times New Roman" w:hAnsi="Arial" w:cs="Times New Roman"/>
                <w:b/>
                <w:szCs w:val="20"/>
                <w:lang w:eastAsia="en-GB"/>
              </w:rPr>
            </w:pPr>
          </w:p>
        </w:tc>
        <w:tc>
          <w:tcPr>
            <w:tcW w:w="2072" w:type="dxa"/>
            <w:tcBorders>
              <w:top w:val="single" w:sz="4" w:space="0" w:color="auto"/>
              <w:left w:val="single" w:sz="4" w:space="0" w:color="auto"/>
              <w:right w:val="single" w:sz="4" w:space="0" w:color="auto"/>
            </w:tcBorders>
            <w:shd w:val="clear" w:color="auto" w:fill="BFBFBF"/>
            <w:vAlign w:val="center"/>
          </w:tcPr>
          <w:p w14:paraId="4E47E4F6" w14:textId="77777777" w:rsidR="0077663E" w:rsidRPr="0077663E" w:rsidRDefault="0089085C" w:rsidP="003F121D">
            <w:pPr>
              <w:spacing w:after="0" w:line="240" w:lineRule="auto"/>
              <w:jc w:val="center"/>
              <w:rPr>
                <w:rFonts w:ascii="Arial" w:eastAsia="Times New Roman" w:hAnsi="Arial" w:cs="Times New Roman"/>
                <w:b/>
                <w:szCs w:val="20"/>
                <w:lang w:eastAsia="en-GB"/>
              </w:rPr>
            </w:pPr>
            <w:r w:rsidRPr="0077663E">
              <w:rPr>
                <w:rFonts w:ascii="Arial" w:eastAsia="Times New Roman" w:hAnsi="Arial" w:cs="Arial"/>
                <w:b/>
                <w:szCs w:val="20"/>
                <w:lang w:eastAsia="en-GB"/>
              </w:rPr>
              <w:t>2020-21</w:t>
            </w:r>
          </w:p>
        </w:tc>
      </w:tr>
      <w:tr w:rsidR="008A02B4" w14:paraId="4E47E4FB" w14:textId="77777777" w:rsidTr="003F121D">
        <w:trPr>
          <w:trHeight w:val="528"/>
          <w:tblHeader/>
        </w:trPr>
        <w:tc>
          <w:tcPr>
            <w:tcW w:w="7824" w:type="dxa"/>
            <w:tcBorders>
              <w:left w:val="single" w:sz="4" w:space="0" w:color="auto"/>
              <w:bottom w:val="single" w:sz="4" w:space="0" w:color="auto"/>
              <w:right w:val="single" w:sz="4" w:space="0" w:color="auto"/>
            </w:tcBorders>
            <w:shd w:val="clear" w:color="auto" w:fill="BFBFBF"/>
            <w:vAlign w:val="center"/>
          </w:tcPr>
          <w:p w14:paraId="4E47E4F8" w14:textId="77777777" w:rsidR="0077663E" w:rsidRPr="0077663E" w:rsidRDefault="0089085C" w:rsidP="003F121D">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t>Projects</w:t>
            </w:r>
          </w:p>
        </w:tc>
        <w:tc>
          <w:tcPr>
            <w:tcW w:w="2072" w:type="dxa"/>
            <w:tcBorders>
              <w:left w:val="single" w:sz="4" w:space="0" w:color="auto"/>
              <w:bottom w:val="single" w:sz="4" w:space="0" w:color="auto"/>
              <w:right w:val="single" w:sz="4" w:space="0" w:color="auto"/>
            </w:tcBorders>
            <w:shd w:val="clear" w:color="auto" w:fill="BFBFBF"/>
            <w:vAlign w:val="center"/>
          </w:tcPr>
          <w:p w14:paraId="4E47E4F9" w14:textId="77777777" w:rsidR="0077663E" w:rsidRPr="0077663E" w:rsidRDefault="0089085C" w:rsidP="003F121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Quarter 3</w:t>
            </w:r>
          </w:p>
          <w:p w14:paraId="4E47E4FA" w14:textId="77777777" w:rsidR="0077663E" w:rsidRPr="0077663E" w:rsidRDefault="0089085C" w:rsidP="003F121D">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(Oct – Dec)</w:t>
            </w:r>
          </w:p>
        </w:tc>
      </w:tr>
      <w:tr w:rsidR="008A02B4" w14:paraId="4E47E4FE" w14:textId="77777777" w:rsidTr="003F121D">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14:paraId="4E47E4FC" w14:textId="77777777" w:rsidR="0077663E" w:rsidRPr="0077663E" w:rsidRDefault="0089085C" w:rsidP="003F121D">
            <w:pPr>
              <w:spacing w:after="0" w:line="240" w:lineRule="auto"/>
              <w:rPr>
                <w:rFonts w:ascii="Arial" w:eastAsia="Times New Roman" w:hAnsi="Arial" w:cs="Arial"/>
                <w:szCs w:val="20"/>
                <w:lang w:eastAsia="en-GB"/>
              </w:rPr>
            </w:pPr>
            <w:bookmarkStart w:id="3" w:name="_Hlk29305238"/>
            <w:r w:rsidRPr="0077663E">
              <w:rPr>
                <w:rFonts w:ascii="Arial" w:eastAsia="Calibri" w:hAnsi="Arial" w:cs="Times New Roman"/>
                <w:b/>
                <w:szCs w:val="20"/>
                <w:lang w:eastAsia="en-GB"/>
              </w:rPr>
              <w:t>Establish South Ribble Together Hubs</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E47E4FD" w14:textId="77777777" w:rsidR="0077663E" w:rsidRPr="0077663E" w:rsidRDefault="0089085C" w:rsidP="003F121D">
            <w:pPr>
              <w:spacing w:after="0" w:line="240" w:lineRule="auto"/>
              <w:jc w:val="center"/>
              <w:rPr>
                <w:rFonts w:ascii="Arial" w:eastAsia="Times New Roman" w:hAnsi="Arial" w:cs="Arial"/>
                <w:b/>
                <w:bCs/>
                <w:noProof/>
                <w:szCs w:val="20"/>
                <w:lang w:eastAsia="en-GB"/>
              </w:rPr>
            </w:pPr>
            <w:r w:rsidRPr="0077663E">
              <w:rPr>
                <w:rFonts w:ascii="Arial" w:eastAsia="Calibri" w:hAnsi="Arial" w:cs="Times New Roman"/>
                <w:b/>
                <w:bCs/>
                <w:color w:val="FFC000"/>
                <w:szCs w:val="20"/>
                <w:lang w:eastAsia="en-GB"/>
              </w:rPr>
              <w:t>AMBER</w:t>
            </w:r>
          </w:p>
        </w:tc>
      </w:tr>
      <w:tr w:rsidR="008A02B4" w14:paraId="4E47E501" w14:textId="77777777" w:rsidTr="003F121D">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14:paraId="4E47E4FF" w14:textId="77777777" w:rsidR="0077663E" w:rsidRPr="0077663E" w:rsidRDefault="0089085C" w:rsidP="003F121D">
            <w:pPr>
              <w:spacing w:after="0" w:line="240" w:lineRule="auto"/>
              <w:rPr>
                <w:rFonts w:ascii="Arial" w:eastAsia="Times New Roman" w:hAnsi="Arial" w:cs="Arial"/>
                <w:szCs w:val="20"/>
                <w:lang w:eastAsia="en-GB"/>
              </w:rPr>
            </w:pPr>
            <w:r w:rsidRPr="0077663E">
              <w:rPr>
                <w:rFonts w:ascii="Arial" w:eastAsia="Calibri" w:hAnsi="Arial" w:cs="Times New Roman"/>
                <w:b/>
                <w:szCs w:val="20"/>
                <w:lang w:eastAsia="en-GB"/>
              </w:rPr>
              <w:t>Deliver a mental health support programme for young people</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E47E500" w14:textId="77777777" w:rsidR="0077663E" w:rsidRPr="0077663E" w:rsidRDefault="0089085C" w:rsidP="003F121D">
            <w:pPr>
              <w:spacing w:after="0" w:line="240" w:lineRule="auto"/>
              <w:jc w:val="center"/>
              <w:rPr>
                <w:rFonts w:ascii="Arial" w:eastAsia="Calibri" w:hAnsi="Arial" w:cs="Times New Roman"/>
                <w:b/>
                <w:bCs/>
                <w:color w:val="FFC000"/>
                <w:szCs w:val="20"/>
                <w:lang w:eastAsia="en-GB"/>
              </w:rPr>
            </w:pPr>
            <w:r w:rsidRPr="0077663E">
              <w:rPr>
                <w:rFonts w:ascii="Arial" w:eastAsia="Times New Roman" w:hAnsi="Arial" w:cs="Arial"/>
                <w:b/>
                <w:bCs/>
                <w:noProof/>
                <w:color w:val="00B050"/>
                <w:szCs w:val="20"/>
                <w:lang w:eastAsia="en-GB"/>
              </w:rPr>
              <w:t>GREEN</w:t>
            </w:r>
          </w:p>
        </w:tc>
      </w:tr>
      <w:tr w:rsidR="008A02B4" w14:paraId="4E47E504" w14:textId="77777777" w:rsidTr="003F121D">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14:paraId="4E47E502" w14:textId="77777777" w:rsidR="0077663E" w:rsidRPr="0077663E" w:rsidRDefault="0089085C" w:rsidP="003F121D">
            <w:pPr>
              <w:spacing w:after="0" w:line="240" w:lineRule="auto"/>
              <w:rPr>
                <w:rFonts w:ascii="Arial" w:eastAsia="Times New Roman" w:hAnsi="Arial" w:cs="Arial"/>
                <w:szCs w:val="20"/>
                <w:lang w:eastAsia="en-GB"/>
              </w:rPr>
            </w:pPr>
            <w:r w:rsidRPr="0077663E">
              <w:rPr>
                <w:rFonts w:ascii="Arial" w:eastAsia="Times New Roman" w:hAnsi="Arial" w:cs="Times New Roman"/>
                <w:b/>
                <w:bCs/>
                <w:szCs w:val="20"/>
                <w:lang w:eastAsia="en-GB"/>
              </w:rPr>
              <w:t>Establish a Youth Council</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14:paraId="4E47E503" w14:textId="77777777" w:rsidR="0077663E" w:rsidRPr="0077663E" w:rsidRDefault="0089085C" w:rsidP="003F121D">
            <w:pPr>
              <w:spacing w:after="0" w:line="240" w:lineRule="auto"/>
              <w:jc w:val="center"/>
              <w:rPr>
                <w:rFonts w:ascii="Arial" w:eastAsia="Times New Roman" w:hAnsi="Arial" w:cs="Arial"/>
                <w:b/>
                <w:bCs/>
                <w:noProof/>
                <w:color w:val="00B050"/>
                <w:szCs w:val="20"/>
                <w:lang w:eastAsia="en-GB"/>
              </w:rPr>
            </w:pPr>
            <w:r w:rsidRPr="0077663E">
              <w:rPr>
                <w:rFonts w:ascii="Arial" w:eastAsia="Calibri" w:hAnsi="Arial" w:cs="Times New Roman"/>
                <w:b/>
                <w:bCs/>
                <w:color w:val="FFC000"/>
                <w:szCs w:val="20"/>
                <w:lang w:eastAsia="en-GB"/>
              </w:rPr>
              <w:t>AMBER</w:t>
            </w:r>
          </w:p>
        </w:tc>
      </w:tr>
      <w:bookmarkEnd w:id="3"/>
    </w:tbl>
    <w:p w14:paraId="4E47E505" w14:textId="77777777" w:rsidR="0077663E" w:rsidRDefault="007C0003" w:rsidP="00CA04F3">
      <w:pPr>
        <w:pStyle w:val="Heading2"/>
        <w:rPr>
          <w:rFonts w:asciiTheme="majorHAnsi" w:hAnsiTheme="majorHAnsi" w:cstheme="majorHAnsi"/>
          <w:sz w:val="22"/>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6175"/>
        <w:gridCol w:w="2056"/>
      </w:tblGrid>
      <w:tr w:rsidR="008A02B4" w14:paraId="4E47E509" w14:textId="77777777" w:rsidTr="003F121D">
        <w:trPr>
          <w:trHeight w:val="830"/>
        </w:trPr>
        <w:tc>
          <w:tcPr>
            <w:tcW w:w="7878" w:type="dxa"/>
            <w:gridSpan w:val="2"/>
            <w:shd w:val="clear" w:color="auto" w:fill="auto"/>
            <w:vAlign w:val="center"/>
          </w:tcPr>
          <w:p w14:paraId="4E47E506" w14:textId="77777777" w:rsidR="0077663E" w:rsidRDefault="0089085C" w:rsidP="005B3B22">
            <w:pPr>
              <w:widowControl w:val="0"/>
              <w:rPr>
                <w:rFonts w:eastAsia="Calibri"/>
                <w:b/>
              </w:rPr>
            </w:pPr>
            <w:r w:rsidRPr="003510A3">
              <w:rPr>
                <w:rFonts w:eastAsia="Calibri"/>
                <w:b/>
              </w:rPr>
              <w:t>Establish South Ribble Together Hubs:</w:t>
            </w:r>
          </w:p>
          <w:p w14:paraId="4E47E507" w14:textId="77777777" w:rsidR="0077663E" w:rsidRPr="009B192A" w:rsidRDefault="0089085C" w:rsidP="005B3B22">
            <w:pPr>
              <w:widowControl w:val="0"/>
              <w:rPr>
                <w:bCs/>
              </w:rPr>
            </w:pPr>
            <w:r w:rsidRPr="003510A3">
              <w:rPr>
                <w:rFonts w:eastAsia="Calibri"/>
                <w:bCs/>
              </w:rPr>
              <w:t>Agreeing plans for neighbourhood areas and a borough food bank network</w:t>
            </w:r>
          </w:p>
        </w:tc>
        <w:tc>
          <w:tcPr>
            <w:tcW w:w="2056" w:type="dxa"/>
            <w:shd w:val="clear" w:color="auto" w:fill="auto"/>
            <w:vAlign w:val="center"/>
          </w:tcPr>
          <w:p w14:paraId="4E47E508" w14:textId="77777777" w:rsidR="0077663E" w:rsidRPr="00D3638D" w:rsidRDefault="0089085C" w:rsidP="005B3B22">
            <w:pPr>
              <w:pStyle w:val="ListParagraph"/>
              <w:widowControl w:val="0"/>
              <w:spacing w:after="0"/>
              <w:ind w:left="0"/>
              <w:jc w:val="center"/>
              <w:outlineLvl w:val="0"/>
              <w:rPr>
                <w:b/>
                <w:color w:val="FFC000"/>
              </w:rPr>
            </w:pPr>
            <w:r w:rsidRPr="00D3638D">
              <w:rPr>
                <w:b/>
                <w:bCs/>
                <w:color w:val="FFC000"/>
                <w:sz w:val="24"/>
                <w:szCs w:val="24"/>
              </w:rPr>
              <w:t>Amber</w:t>
            </w:r>
          </w:p>
        </w:tc>
      </w:tr>
      <w:tr w:rsidR="008A02B4" w14:paraId="4E47E50C" w14:textId="77777777" w:rsidTr="003F121D">
        <w:trPr>
          <w:cantSplit/>
          <w:trHeight w:val="972"/>
        </w:trPr>
        <w:tc>
          <w:tcPr>
            <w:tcW w:w="1703" w:type="dxa"/>
            <w:shd w:val="clear" w:color="auto" w:fill="auto"/>
            <w:vAlign w:val="center"/>
          </w:tcPr>
          <w:p w14:paraId="4E47E50A" w14:textId="77777777" w:rsidR="0077663E" w:rsidRPr="00017C72" w:rsidRDefault="0089085C" w:rsidP="005B3B22">
            <w:pPr>
              <w:widowControl w:val="0"/>
              <w:rPr>
                <w:b/>
                <w:bCs/>
                <w:color w:val="FF0000"/>
              </w:rPr>
            </w:pPr>
            <w:r w:rsidRPr="00A54B9C">
              <w:rPr>
                <w:b/>
                <w:bCs/>
              </w:rPr>
              <w:t>Issue:</w:t>
            </w:r>
          </w:p>
        </w:tc>
        <w:tc>
          <w:tcPr>
            <w:tcW w:w="8231" w:type="dxa"/>
            <w:gridSpan w:val="2"/>
            <w:shd w:val="clear" w:color="auto" w:fill="auto"/>
            <w:vAlign w:val="center"/>
          </w:tcPr>
          <w:p w14:paraId="4E47E50B" w14:textId="77777777" w:rsidR="0077663E" w:rsidRPr="003F121D" w:rsidRDefault="0089085C" w:rsidP="005B3B22">
            <w:pPr>
              <w:widowControl w:val="0"/>
              <w:rPr>
                <w:rFonts w:eastAsia="Calibri" w:cs="Arial"/>
                <w:bCs/>
              </w:rPr>
            </w:pPr>
            <w:r w:rsidRPr="001F6320">
              <w:rPr>
                <w:rFonts w:eastAsia="Calibri" w:cs="Arial"/>
                <w:bCs/>
              </w:rPr>
              <w:t xml:space="preserve">Consultation opportunities with stakeholders to develop action plans for each neighbourhood hub </w:t>
            </w:r>
            <w:r>
              <w:rPr>
                <w:rFonts w:eastAsia="Calibri" w:cs="Arial"/>
                <w:bCs/>
              </w:rPr>
              <w:t xml:space="preserve">area </w:t>
            </w:r>
            <w:r w:rsidRPr="001F6320">
              <w:rPr>
                <w:rFonts w:eastAsia="Calibri" w:cs="Arial"/>
                <w:bCs/>
              </w:rPr>
              <w:t xml:space="preserve">have been impacted </w:t>
            </w:r>
            <w:r>
              <w:rPr>
                <w:rFonts w:eastAsia="Calibri" w:cs="Arial"/>
                <w:bCs/>
              </w:rPr>
              <w:t>by the ongoing restrictions. P</w:t>
            </w:r>
            <w:r w:rsidRPr="001F6320">
              <w:rPr>
                <w:rFonts w:eastAsia="Calibri" w:cs="Arial"/>
                <w:bCs/>
              </w:rPr>
              <w:t xml:space="preserve">ublic meetings which were </w:t>
            </w:r>
            <w:r>
              <w:rPr>
                <w:rFonts w:eastAsia="Calibri" w:cs="Arial"/>
                <w:bCs/>
              </w:rPr>
              <w:t>forecast to take place</w:t>
            </w:r>
            <w:r w:rsidRPr="001F6320">
              <w:rPr>
                <w:rFonts w:eastAsia="Calibri" w:cs="Arial"/>
                <w:bCs/>
              </w:rPr>
              <w:t xml:space="preserve"> in February 2021 have been delayed. Members have re-visited projects contained in action plans to ensure that progress can be made in compliance with COVID restrictions.</w:t>
            </w:r>
          </w:p>
        </w:tc>
      </w:tr>
      <w:tr w:rsidR="008A02B4" w14:paraId="4E47E512" w14:textId="77777777" w:rsidTr="003F121D">
        <w:trPr>
          <w:cantSplit/>
          <w:trHeight w:val="1859"/>
        </w:trPr>
        <w:tc>
          <w:tcPr>
            <w:tcW w:w="1703" w:type="dxa"/>
            <w:shd w:val="clear" w:color="auto" w:fill="auto"/>
            <w:vAlign w:val="center"/>
          </w:tcPr>
          <w:p w14:paraId="4E47E50D" w14:textId="77777777" w:rsidR="0077663E" w:rsidRDefault="0089085C" w:rsidP="005B3B22">
            <w:pPr>
              <w:widowControl w:val="0"/>
            </w:pPr>
            <w:r w:rsidRPr="00A54B9C">
              <w:rPr>
                <w:b/>
                <w:bCs/>
              </w:rPr>
              <w:t xml:space="preserve">Actions </w:t>
            </w:r>
            <w:r>
              <w:rPr>
                <w:b/>
                <w:bCs/>
              </w:rPr>
              <w:t xml:space="preserve">Plan -What will be done: </w:t>
            </w:r>
          </w:p>
        </w:tc>
        <w:tc>
          <w:tcPr>
            <w:tcW w:w="8231" w:type="dxa"/>
            <w:gridSpan w:val="2"/>
            <w:shd w:val="clear" w:color="auto" w:fill="auto"/>
            <w:vAlign w:val="center"/>
          </w:tcPr>
          <w:p w14:paraId="4E47E50E" w14:textId="77777777" w:rsidR="0077663E" w:rsidRDefault="0089085C" w:rsidP="005B3B22">
            <w:pPr>
              <w:widowControl w:val="0"/>
              <w:rPr>
                <w:rFonts w:eastAsia="Calibri" w:cs="Arial"/>
                <w:bCs/>
              </w:rPr>
            </w:pPr>
            <w:r w:rsidRPr="001F6320">
              <w:rPr>
                <w:rFonts w:eastAsia="Calibri" w:cs="Arial"/>
                <w:bCs/>
              </w:rPr>
              <w:t>There are no public meetings being planned for 2021, therefore alternative methods of communication and engagemen</w:t>
            </w:r>
            <w:r>
              <w:rPr>
                <w:rFonts w:eastAsia="Calibri" w:cs="Arial"/>
                <w:bCs/>
              </w:rPr>
              <w:t>t to be used include:</w:t>
            </w:r>
          </w:p>
          <w:p w14:paraId="4E47E50F" w14:textId="77777777" w:rsidR="0077663E" w:rsidRDefault="0089085C" w:rsidP="0077663E">
            <w:pPr>
              <w:widowControl w:val="0"/>
              <w:numPr>
                <w:ilvl w:val="0"/>
                <w:numId w:val="18"/>
              </w:numPr>
              <w:spacing w:after="0" w:line="240" w:lineRule="auto"/>
              <w:rPr>
                <w:rFonts w:eastAsia="Calibri" w:cs="Arial"/>
                <w:bCs/>
              </w:rPr>
            </w:pPr>
            <w:r>
              <w:rPr>
                <w:rFonts w:eastAsia="Calibri" w:cs="Arial"/>
                <w:bCs/>
              </w:rPr>
              <w:t>The distribution of an e-newsletter via email, social media or printed (where necessary);</w:t>
            </w:r>
          </w:p>
          <w:p w14:paraId="4E47E510" w14:textId="77777777" w:rsidR="0077663E" w:rsidRDefault="0089085C" w:rsidP="0077663E">
            <w:pPr>
              <w:widowControl w:val="0"/>
              <w:numPr>
                <w:ilvl w:val="0"/>
                <w:numId w:val="18"/>
              </w:numPr>
              <w:spacing w:after="0" w:line="240" w:lineRule="auto"/>
              <w:rPr>
                <w:rFonts w:eastAsia="Calibri" w:cs="Arial"/>
                <w:bCs/>
              </w:rPr>
            </w:pPr>
            <w:r>
              <w:rPr>
                <w:rFonts w:eastAsia="Calibri" w:cs="Arial"/>
                <w:bCs/>
              </w:rPr>
              <w:t>Facebook page for each Community Hub area;</w:t>
            </w:r>
          </w:p>
          <w:p w14:paraId="4E47E511" w14:textId="77777777" w:rsidR="0077663E" w:rsidRPr="003F121D" w:rsidRDefault="0089085C" w:rsidP="005B3B22">
            <w:pPr>
              <w:widowControl w:val="0"/>
              <w:numPr>
                <w:ilvl w:val="0"/>
                <w:numId w:val="18"/>
              </w:numPr>
              <w:spacing w:after="0" w:line="240" w:lineRule="auto"/>
              <w:rPr>
                <w:rFonts w:eastAsia="Calibri" w:cs="Arial"/>
                <w:bCs/>
              </w:rPr>
            </w:pPr>
            <w:r>
              <w:rPr>
                <w:rFonts w:eastAsia="Calibri" w:cs="Arial"/>
                <w:bCs/>
              </w:rPr>
              <w:t xml:space="preserve">Local Facebook groups (e.g. Leyland Hub, </w:t>
            </w:r>
            <w:r>
              <w:t xml:space="preserve">Proud to be a </w:t>
            </w:r>
            <w:proofErr w:type="spellStart"/>
            <w:r>
              <w:t>Brigger</w:t>
            </w:r>
            <w:proofErr w:type="spellEnd"/>
            <w:r>
              <w:t>, etc</w:t>
            </w:r>
            <w:r>
              <w:rPr>
                <w:rFonts w:eastAsia="Calibri" w:cs="Arial"/>
                <w:bCs/>
              </w:rPr>
              <w:t xml:space="preserve">) </w:t>
            </w:r>
          </w:p>
        </w:tc>
      </w:tr>
    </w:tbl>
    <w:tbl>
      <w:tblPr>
        <w:tblpPr w:leftFromText="180" w:rightFromText="180" w:vertAnchor="text" w:horzAnchor="margin" w:tblpY="35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173"/>
        <w:gridCol w:w="2054"/>
      </w:tblGrid>
      <w:tr w:rsidR="008A02B4" w14:paraId="4E47E516" w14:textId="77777777" w:rsidTr="003F121D">
        <w:trPr>
          <w:trHeight w:val="979"/>
        </w:trPr>
        <w:tc>
          <w:tcPr>
            <w:tcW w:w="7869" w:type="dxa"/>
            <w:gridSpan w:val="2"/>
            <w:shd w:val="clear" w:color="auto" w:fill="auto"/>
            <w:vAlign w:val="center"/>
          </w:tcPr>
          <w:p w14:paraId="4E47E513" w14:textId="77777777" w:rsidR="003F121D" w:rsidRDefault="0089085C" w:rsidP="003F121D">
            <w:pPr>
              <w:widowControl w:val="0"/>
              <w:rPr>
                <w:rFonts w:eastAsia="Calibri"/>
                <w:b/>
              </w:rPr>
            </w:pPr>
            <w:bookmarkStart w:id="4" w:name="_Hlk64642660"/>
            <w:r w:rsidRPr="00024338">
              <w:rPr>
                <w:b/>
                <w:bCs/>
              </w:rPr>
              <w:t xml:space="preserve">Establish a </w:t>
            </w:r>
            <w:r>
              <w:rPr>
                <w:b/>
                <w:bCs/>
              </w:rPr>
              <w:t>Y</w:t>
            </w:r>
            <w:r w:rsidRPr="00024338">
              <w:rPr>
                <w:b/>
                <w:bCs/>
              </w:rPr>
              <w:t xml:space="preserve">outh </w:t>
            </w:r>
            <w:r>
              <w:rPr>
                <w:b/>
                <w:bCs/>
              </w:rPr>
              <w:t>C</w:t>
            </w:r>
            <w:r w:rsidRPr="00024338">
              <w:rPr>
                <w:b/>
                <w:bCs/>
              </w:rPr>
              <w:t>ouncil</w:t>
            </w:r>
            <w:r w:rsidRPr="003510A3">
              <w:rPr>
                <w:rFonts w:eastAsia="Calibri"/>
                <w:b/>
              </w:rPr>
              <w:t>:</w:t>
            </w:r>
          </w:p>
          <w:p w14:paraId="4E47E514" w14:textId="77777777" w:rsidR="003F121D" w:rsidRPr="009B192A" w:rsidRDefault="0089085C" w:rsidP="003F121D">
            <w:pPr>
              <w:widowControl w:val="0"/>
              <w:rPr>
                <w:bCs/>
              </w:rPr>
            </w:pPr>
            <w:r>
              <w:t>By working with schools to promote democracy and design a model that works for young people.</w:t>
            </w:r>
          </w:p>
        </w:tc>
        <w:tc>
          <w:tcPr>
            <w:tcW w:w="2054" w:type="dxa"/>
            <w:shd w:val="clear" w:color="auto" w:fill="auto"/>
            <w:vAlign w:val="center"/>
          </w:tcPr>
          <w:p w14:paraId="4E47E515" w14:textId="77777777" w:rsidR="003F121D" w:rsidRPr="00D3638D" w:rsidRDefault="0089085C" w:rsidP="003F121D">
            <w:pPr>
              <w:pStyle w:val="ListParagraph"/>
              <w:widowControl w:val="0"/>
              <w:spacing w:after="0"/>
              <w:ind w:left="0"/>
              <w:jc w:val="center"/>
              <w:outlineLvl w:val="0"/>
              <w:rPr>
                <w:b/>
                <w:color w:val="FFC000"/>
              </w:rPr>
            </w:pPr>
            <w:r w:rsidRPr="00D3638D">
              <w:rPr>
                <w:b/>
                <w:bCs/>
                <w:color w:val="FFC000"/>
                <w:sz w:val="24"/>
                <w:szCs w:val="24"/>
              </w:rPr>
              <w:t>Amber</w:t>
            </w:r>
          </w:p>
        </w:tc>
      </w:tr>
      <w:tr w:rsidR="008A02B4" w14:paraId="4E47E519" w14:textId="77777777" w:rsidTr="003F121D">
        <w:trPr>
          <w:cantSplit/>
          <w:trHeight w:val="1210"/>
        </w:trPr>
        <w:tc>
          <w:tcPr>
            <w:tcW w:w="1696" w:type="dxa"/>
            <w:shd w:val="clear" w:color="auto" w:fill="auto"/>
            <w:vAlign w:val="center"/>
          </w:tcPr>
          <w:p w14:paraId="4E47E517" w14:textId="77777777" w:rsidR="003F121D" w:rsidRPr="00A54B9C" w:rsidRDefault="0089085C" w:rsidP="003F121D">
            <w:pPr>
              <w:widowControl w:val="0"/>
              <w:rPr>
                <w:b/>
                <w:bCs/>
              </w:rPr>
            </w:pPr>
            <w:r w:rsidRPr="00A54B9C">
              <w:rPr>
                <w:b/>
                <w:bCs/>
              </w:rPr>
              <w:t>Issue:</w:t>
            </w:r>
          </w:p>
        </w:tc>
        <w:tc>
          <w:tcPr>
            <w:tcW w:w="8227" w:type="dxa"/>
            <w:gridSpan w:val="2"/>
            <w:shd w:val="clear" w:color="auto" w:fill="auto"/>
            <w:vAlign w:val="center"/>
          </w:tcPr>
          <w:p w14:paraId="4E47E518" w14:textId="77777777" w:rsidR="003F121D" w:rsidRPr="003F121D" w:rsidRDefault="0089085C" w:rsidP="003F121D">
            <w:pPr>
              <w:widowControl w:val="0"/>
              <w:rPr>
                <w:rFonts w:eastAsia="Calibri" w:cs="Arial"/>
                <w:bCs/>
              </w:rPr>
            </w:pPr>
            <w:r w:rsidRPr="00E62AE8">
              <w:rPr>
                <w:rFonts w:eastAsia="Calibri" w:cs="Arial"/>
                <w:bCs/>
              </w:rPr>
              <w:t>In quarter three a project team has been established and best practi</w:t>
            </w:r>
            <w:r>
              <w:rPr>
                <w:rFonts w:eastAsia="Calibri" w:cs="Arial"/>
                <w:bCs/>
              </w:rPr>
              <w:t>c</w:t>
            </w:r>
            <w:r w:rsidRPr="00E62AE8">
              <w:rPr>
                <w:rFonts w:eastAsia="Calibri" w:cs="Arial"/>
                <w:bCs/>
              </w:rPr>
              <w:t xml:space="preserve">e research has been undertaken. However, the </w:t>
            </w:r>
            <w:r>
              <w:rPr>
                <w:rFonts w:eastAsia="Calibri" w:cs="Arial"/>
                <w:bCs/>
              </w:rPr>
              <w:t xml:space="preserve">current restrictions have created additional challenges with the logistics of engaging young people in the design of the Youth Council model, particularly within schools.  </w:t>
            </w:r>
            <w:r w:rsidRPr="00E62AE8">
              <w:rPr>
                <w:rFonts w:eastAsia="Calibri" w:cs="Arial"/>
                <w:bCs/>
              </w:rPr>
              <w:t xml:space="preserve"> </w:t>
            </w:r>
          </w:p>
        </w:tc>
      </w:tr>
      <w:tr w:rsidR="008A02B4" w14:paraId="4E47E51C" w14:textId="77777777" w:rsidTr="003F121D">
        <w:trPr>
          <w:cantSplit/>
          <w:trHeight w:val="1642"/>
        </w:trPr>
        <w:tc>
          <w:tcPr>
            <w:tcW w:w="1696" w:type="dxa"/>
            <w:shd w:val="clear" w:color="auto" w:fill="auto"/>
            <w:vAlign w:val="center"/>
          </w:tcPr>
          <w:p w14:paraId="4E47E51A" w14:textId="77777777" w:rsidR="003F121D" w:rsidRDefault="0089085C" w:rsidP="003F121D">
            <w:pPr>
              <w:widowControl w:val="0"/>
            </w:pPr>
            <w:r w:rsidRPr="00A54B9C">
              <w:rPr>
                <w:b/>
                <w:bCs/>
              </w:rPr>
              <w:t xml:space="preserve">Actions </w:t>
            </w:r>
            <w:r>
              <w:rPr>
                <w:b/>
                <w:bCs/>
              </w:rPr>
              <w:t xml:space="preserve">Plan -What will be done: </w:t>
            </w:r>
          </w:p>
        </w:tc>
        <w:tc>
          <w:tcPr>
            <w:tcW w:w="8227" w:type="dxa"/>
            <w:gridSpan w:val="2"/>
            <w:shd w:val="clear" w:color="auto" w:fill="auto"/>
            <w:vAlign w:val="center"/>
          </w:tcPr>
          <w:p w14:paraId="4E47E51B" w14:textId="77777777" w:rsidR="003F121D" w:rsidRPr="00E62AE8" w:rsidRDefault="0089085C" w:rsidP="003F121D">
            <w:pPr>
              <w:widowControl w:val="0"/>
            </w:pPr>
            <w:r w:rsidRPr="00E62AE8">
              <w:rPr>
                <w:rFonts w:eastAsia="Calibri" w:cs="Arial"/>
                <w:bCs/>
              </w:rPr>
              <w:t xml:space="preserve">To bring the project back on track </w:t>
            </w:r>
            <w:r>
              <w:rPr>
                <w:rFonts w:eastAsia="Calibri" w:cs="Arial"/>
                <w:bCs/>
              </w:rPr>
              <w:t>other options are being developed with preparatory work to take place over the summer so that engagement work can start within schools from September 2021.  This focussed activity will bring the project back on track and ensure that the project achieves its overall objective of encouraging democratic awareness and participation amongst young people.</w:t>
            </w:r>
          </w:p>
        </w:tc>
      </w:tr>
      <w:bookmarkEnd w:id="4"/>
    </w:tbl>
    <w:p w14:paraId="4E47E51D" w14:textId="77777777" w:rsidR="003F121D" w:rsidRDefault="007C0003"/>
    <w:p w14:paraId="4E47E51E" w14:textId="77777777" w:rsidR="0077663E" w:rsidRDefault="007C0003" w:rsidP="00CA04F3">
      <w:pPr>
        <w:pStyle w:val="Heading2"/>
        <w:rPr>
          <w:rFonts w:asciiTheme="majorHAnsi" w:hAnsiTheme="majorHAnsi" w:cstheme="majorHAnsi"/>
          <w:sz w:val="22"/>
        </w:rPr>
      </w:pPr>
    </w:p>
    <w:p w14:paraId="4E47E51F" w14:textId="77777777" w:rsidR="0077663E" w:rsidRDefault="007C0003" w:rsidP="00CA04F3">
      <w:pPr>
        <w:pStyle w:val="Heading2"/>
        <w:rPr>
          <w:rFonts w:asciiTheme="majorHAnsi" w:hAnsiTheme="majorHAnsi" w:cstheme="majorHAnsi"/>
          <w:sz w:val="22"/>
        </w:rPr>
      </w:pPr>
    </w:p>
    <w:p w14:paraId="4E47E520" w14:textId="77777777" w:rsidR="0077663E" w:rsidRDefault="0089085C" w:rsidP="00CA04F3">
      <w:pPr>
        <w:pStyle w:val="Heading2"/>
        <w:rPr>
          <w:rFonts w:asciiTheme="majorHAnsi" w:hAnsiTheme="majorHAnsi" w:cstheme="majorHAnsi"/>
          <w:sz w:val="22"/>
        </w:rPr>
      </w:pPr>
      <w:r w:rsidRPr="003F121D">
        <w:rPr>
          <w:rFonts w:asciiTheme="majorHAnsi" w:hAnsiTheme="majorHAnsi" w:cstheme="majorHAnsi"/>
          <w:sz w:val="22"/>
        </w:rPr>
        <w:lastRenderedPageBreak/>
        <w:t>Key Performance Indicators</w:t>
      </w:r>
    </w:p>
    <w:p w14:paraId="4E47E521" w14:textId="77777777" w:rsidR="003F121D" w:rsidRPr="003F121D" w:rsidRDefault="0089085C" w:rsidP="003F121D">
      <w:pPr>
        <w:pStyle w:val="ListParagraph"/>
        <w:numPr>
          <w:ilvl w:val="0"/>
          <w:numId w:val="12"/>
        </w:numPr>
        <w:spacing w:after="0" w:line="240" w:lineRule="auto"/>
        <w:rPr>
          <w:rFonts w:ascii="Arial" w:eastAsia="Calibri" w:hAnsi="Arial" w:cs="Times New Roman"/>
        </w:rPr>
      </w:pPr>
      <w:r w:rsidRPr="003F121D">
        <w:rPr>
          <w:rFonts w:ascii="Arial" w:eastAsia="Calibri" w:hAnsi="Arial" w:cs="Times New Roman"/>
        </w:rPr>
        <w:t>Of the eight performance measures reported under this outcome, two are due to be reported this quarter as baseline measures. A full list of the performance indicators is included in Appendix 1 and an explanation of performance provided below.</w:t>
      </w:r>
    </w:p>
    <w:tbl>
      <w:tblPr>
        <w:tblpPr w:leftFromText="180" w:rightFromText="180" w:vertAnchor="page" w:horzAnchor="margin" w:tblpY="2967"/>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8A02B4" w14:paraId="4E47E529" w14:textId="77777777" w:rsidTr="008B54C1">
        <w:trPr>
          <w:trHeight w:val="254"/>
        </w:trPr>
        <w:tc>
          <w:tcPr>
            <w:tcW w:w="3233" w:type="dxa"/>
            <w:shd w:val="clear" w:color="auto" w:fill="BFBFBF"/>
            <w:vAlign w:val="center"/>
          </w:tcPr>
          <w:p w14:paraId="4E47E522" w14:textId="77777777" w:rsidR="008B54C1" w:rsidRPr="003F121D" w:rsidRDefault="0089085C" w:rsidP="008B54C1">
            <w:pPr>
              <w:widowControl w:val="0"/>
              <w:spacing w:after="160" w:line="256" w:lineRule="auto"/>
              <w:contextualSpacing/>
              <w:outlineLvl w:val="0"/>
              <w:rPr>
                <w:rFonts w:ascii="Arial" w:eastAsia="Calibri" w:hAnsi="Arial" w:cs="Times New Roman"/>
                <w:b/>
                <w:bCs/>
              </w:rPr>
            </w:pPr>
            <w:bookmarkStart w:id="5" w:name="_Hlk64384571"/>
            <w:r w:rsidRPr="003F121D">
              <w:rPr>
                <w:rFonts w:ascii="Arial" w:eastAsia="Calibri" w:hAnsi="Arial" w:cs="Times New Roman"/>
                <w:b/>
                <w:bCs/>
              </w:rPr>
              <w:t>Key Performance Indicator</w:t>
            </w:r>
          </w:p>
        </w:tc>
        <w:tc>
          <w:tcPr>
            <w:tcW w:w="1161" w:type="dxa"/>
            <w:shd w:val="clear" w:color="auto" w:fill="BFBFBF"/>
            <w:vAlign w:val="center"/>
          </w:tcPr>
          <w:p w14:paraId="4E47E523" w14:textId="77777777" w:rsidR="008B54C1" w:rsidRPr="003F121D" w:rsidRDefault="0089085C" w:rsidP="008B54C1">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Target</w:t>
            </w:r>
          </w:p>
        </w:tc>
        <w:tc>
          <w:tcPr>
            <w:tcW w:w="1560" w:type="dxa"/>
            <w:shd w:val="clear" w:color="auto" w:fill="BFBFBF"/>
            <w:vAlign w:val="center"/>
          </w:tcPr>
          <w:p w14:paraId="4E47E524" w14:textId="77777777" w:rsidR="008B54C1" w:rsidRPr="003F121D" w:rsidRDefault="0089085C" w:rsidP="008B54C1">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Q3 2019/20</w:t>
            </w:r>
          </w:p>
        </w:tc>
        <w:tc>
          <w:tcPr>
            <w:tcW w:w="1275" w:type="dxa"/>
            <w:shd w:val="clear" w:color="auto" w:fill="BFBFBF"/>
            <w:vAlign w:val="center"/>
          </w:tcPr>
          <w:p w14:paraId="4E47E525" w14:textId="77777777" w:rsidR="008B54C1" w:rsidRPr="003F121D" w:rsidRDefault="0089085C" w:rsidP="008B54C1">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Quarter 3</w:t>
            </w:r>
          </w:p>
          <w:p w14:paraId="4E47E526" w14:textId="77777777" w:rsidR="008B54C1" w:rsidRPr="003F121D" w:rsidRDefault="0089085C" w:rsidP="008B54C1">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2020/21</w:t>
            </w:r>
          </w:p>
        </w:tc>
        <w:tc>
          <w:tcPr>
            <w:tcW w:w="1276" w:type="dxa"/>
            <w:shd w:val="clear" w:color="auto" w:fill="BFBFBF"/>
            <w:vAlign w:val="center"/>
          </w:tcPr>
          <w:p w14:paraId="4E47E527" w14:textId="77777777" w:rsidR="008B54C1" w:rsidRPr="003F121D" w:rsidRDefault="0089085C" w:rsidP="008B54C1">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 xml:space="preserve">Symbol </w:t>
            </w:r>
          </w:p>
        </w:tc>
        <w:tc>
          <w:tcPr>
            <w:tcW w:w="1278" w:type="dxa"/>
            <w:shd w:val="clear" w:color="auto" w:fill="BFBFBF"/>
            <w:vAlign w:val="center"/>
          </w:tcPr>
          <w:p w14:paraId="4E47E528" w14:textId="77777777" w:rsidR="008B54C1" w:rsidRPr="003F121D" w:rsidRDefault="0089085C" w:rsidP="008B54C1">
            <w:pPr>
              <w:widowControl w:val="0"/>
              <w:spacing w:after="0" w:line="257" w:lineRule="auto"/>
              <w:jc w:val="center"/>
              <w:outlineLvl w:val="0"/>
              <w:rPr>
                <w:rFonts w:ascii="Arial" w:eastAsia="Calibri" w:hAnsi="Arial" w:cs="Times New Roman"/>
                <w:b/>
                <w:bCs/>
              </w:rPr>
            </w:pPr>
            <w:r w:rsidRPr="003F121D">
              <w:rPr>
                <w:rFonts w:ascii="Arial" w:eastAsia="Calibri" w:hAnsi="Arial" w:cs="Times New Roman"/>
                <w:b/>
                <w:bCs/>
              </w:rPr>
              <w:t>Trend</w:t>
            </w:r>
          </w:p>
        </w:tc>
      </w:tr>
      <w:tr w:rsidR="008A02B4" w14:paraId="4E47E531" w14:textId="77777777" w:rsidTr="008B54C1">
        <w:trPr>
          <w:trHeight w:val="834"/>
        </w:trPr>
        <w:tc>
          <w:tcPr>
            <w:tcW w:w="3233" w:type="dxa"/>
            <w:shd w:val="clear" w:color="auto" w:fill="auto"/>
            <w:vAlign w:val="center"/>
          </w:tcPr>
          <w:p w14:paraId="4E47E52A" w14:textId="77777777" w:rsidR="008B54C1" w:rsidRPr="003F121D" w:rsidRDefault="0089085C" w:rsidP="008B54C1">
            <w:pPr>
              <w:widowControl w:val="0"/>
              <w:spacing w:after="0" w:line="256" w:lineRule="auto"/>
              <w:contextualSpacing/>
              <w:outlineLvl w:val="0"/>
              <w:rPr>
                <w:rFonts w:ascii="Arial" w:eastAsia="Calibri" w:hAnsi="Arial" w:cs="Times New Roman"/>
              </w:rPr>
            </w:pPr>
            <w:r w:rsidRPr="003F121D">
              <w:rPr>
                <w:rFonts w:ascii="Arial" w:eastAsia="Calibri" w:hAnsi="Arial" w:cs="Times New Roman"/>
              </w:rPr>
              <w:t>Number of meals provided to school age children through holiday hunger offer</w:t>
            </w:r>
          </w:p>
        </w:tc>
        <w:tc>
          <w:tcPr>
            <w:tcW w:w="1161" w:type="dxa"/>
            <w:shd w:val="clear" w:color="auto" w:fill="auto"/>
            <w:vAlign w:val="center"/>
          </w:tcPr>
          <w:p w14:paraId="4E47E52B" w14:textId="77777777" w:rsidR="008B54C1" w:rsidRPr="003F121D" w:rsidRDefault="0089085C" w:rsidP="008B54C1">
            <w:pPr>
              <w:widowControl w:val="0"/>
              <w:spacing w:after="0" w:line="256" w:lineRule="auto"/>
              <w:contextualSpacing/>
              <w:jc w:val="center"/>
              <w:outlineLvl w:val="0"/>
              <w:rPr>
                <w:rFonts w:ascii="Arial" w:eastAsia="Calibri" w:hAnsi="Arial" w:cs="Times New Roman"/>
              </w:rPr>
            </w:pPr>
            <w:r>
              <w:rPr>
                <w:rFonts w:eastAsia="Calibri"/>
              </w:rPr>
              <w:t>Target to improve trend</w:t>
            </w:r>
          </w:p>
        </w:tc>
        <w:tc>
          <w:tcPr>
            <w:tcW w:w="1560" w:type="dxa"/>
            <w:shd w:val="clear" w:color="auto" w:fill="auto"/>
            <w:vAlign w:val="center"/>
          </w:tcPr>
          <w:p w14:paraId="4E47E52C" w14:textId="77777777" w:rsidR="008B54C1" w:rsidRPr="003F121D" w:rsidRDefault="0089085C" w:rsidP="008B54C1">
            <w:pPr>
              <w:widowControl w:val="0"/>
              <w:spacing w:after="0" w:line="256" w:lineRule="auto"/>
              <w:contextualSpacing/>
              <w:jc w:val="center"/>
              <w:outlineLvl w:val="0"/>
              <w:rPr>
                <w:rFonts w:ascii="Arial" w:eastAsia="Calibri" w:hAnsi="Arial" w:cs="Times New Roman"/>
              </w:rPr>
            </w:pPr>
            <w:r w:rsidRPr="003F121D">
              <w:rPr>
                <w:rFonts w:ascii="Arial" w:eastAsia="Calibri" w:hAnsi="Arial" w:cs="Times New Roman"/>
              </w:rPr>
              <w:t>2,065</w:t>
            </w:r>
          </w:p>
          <w:p w14:paraId="4E47E52D" w14:textId="77777777" w:rsidR="008B54C1" w:rsidRPr="003F121D" w:rsidRDefault="0089085C" w:rsidP="008B54C1">
            <w:pPr>
              <w:widowControl w:val="0"/>
              <w:spacing w:after="0" w:line="256" w:lineRule="auto"/>
              <w:contextualSpacing/>
              <w:jc w:val="center"/>
              <w:outlineLvl w:val="0"/>
              <w:rPr>
                <w:rFonts w:ascii="Arial" w:eastAsia="Calibri" w:hAnsi="Arial" w:cs="Times New Roman"/>
              </w:rPr>
            </w:pPr>
            <w:r w:rsidRPr="003F121D">
              <w:rPr>
                <w:rFonts w:ascii="Arial" w:eastAsia="Calibri" w:hAnsi="Arial" w:cs="Times New Roman"/>
              </w:rPr>
              <w:t>(Q3:2019/20)</w:t>
            </w:r>
          </w:p>
        </w:tc>
        <w:tc>
          <w:tcPr>
            <w:tcW w:w="1275" w:type="dxa"/>
            <w:shd w:val="clear" w:color="auto" w:fill="auto"/>
            <w:vAlign w:val="center"/>
          </w:tcPr>
          <w:p w14:paraId="4E47E52E" w14:textId="77777777" w:rsidR="008B54C1" w:rsidRPr="003F121D" w:rsidRDefault="0089085C" w:rsidP="008B54C1">
            <w:pPr>
              <w:widowControl w:val="0"/>
              <w:spacing w:after="0" w:line="256" w:lineRule="auto"/>
              <w:contextualSpacing/>
              <w:jc w:val="center"/>
              <w:outlineLvl w:val="0"/>
              <w:rPr>
                <w:rFonts w:ascii="Arial" w:eastAsia="Calibri" w:hAnsi="Arial" w:cs="Times New Roman"/>
                <w:b/>
                <w:bCs/>
              </w:rPr>
            </w:pPr>
            <w:r w:rsidRPr="003F121D">
              <w:rPr>
                <w:rFonts w:ascii="Arial" w:eastAsia="Calibri" w:hAnsi="Arial" w:cs="Times New Roman"/>
                <w:b/>
                <w:bCs/>
              </w:rPr>
              <w:t>15,685</w:t>
            </w:r>
          </w:p>
        </w:tc>
        <w:tc>
          <w:tcPr>
            <w:tcW w:w="1276" w:type="dxa"/>
            <w:shd w:val="clear" w:color="auto" w:fill="auto"/>
            <w:vAlign w:val="center"/>
          </w:tcPr>
          <w:p w14:paraId="4E47E52F" w14:textId="77777777" w:rsidR="008B54C1" w:rsidRPr="003F121D" w:rsidRDefault="0089085C" w:rsidP="008B54C1">
            <w:pPr>
              <w:widowControl w:val="0"/>
              <w:spacing w:after="0" w:line="256" w:lineRule="auto"/>
              <w:contextualSpacing/>
              <w:jc w:val="center"/>
              <w:outlineLvl w:val="0"/>
              <w:rPr>
                <w:rFonts w:ascii="Arial" w:eastAsia="Calibri" w:hAnsi="Arial" w:cs="Times New Roman"/>
                <w:color w:val="5B9BD5"/>
              </w:rPr>
            </w:pPr>
            <w:r w:rsidRPr="003F121D">
              <w:rPr>
                <w:rFonts w:ascii="Arial" w:eastAsia="Calibri" w:hAnsi="Arial" w:cs="Times New Roman"/>
                <w:lang w:val="en-US"/>
              </w:rPr>
              <w:t>-</w:t>
            </w:r>
          </w:p>
        </w:tc>
        <w:tc>
          <w:tcPr>
            <w:tcW w:w="1278" w:type="dxa"/>
            <w:shd w:val="clear" w:color="auto" w:fill="auto"/>
            <w:vAlign w:val="center"/>
          </w:tcPr>
          <w:p w14:paraId="4E47E530" w14:textId="77777777" w:rsidR="008B54C1" w:rsidRPr="003F121D" w:rsidRDefault="0089085C" w:rsidP="008B54C1">
            <w:pPr>
              <w:widowControl w:val="0"/>
              <w:spacing w:after="0" w:line="256" w:lineRule="auto"/>
              <w:contextualSpacing/>
              <w:jc w:val="center"/>
              <w:outlineLvl w:val="0"/>
              <w:rPr>
                <w:rFonts w:ascii="Arial" w:eastAsia="Calibri" w:hAnsi="Arial" w:cs="Times New Roman"/>
                <w:sz w:val="20"/>
                <w:szCs w:val="20"/>
              </w:rPr>
            </w:pPr>
            <w:r w:rsidRPr="003F121D">
              <w:rPr>
                <w:rFonts w:ascii="Arial" w:eastAsia="Calibri" w:hAnsi="Arial" w:cs="Times New Roman"/>
                <w:sz w:val="18"/>
                <w:szCs w:val="18"/>
              </w:rPr>
              <w:t>-</w:t>
            </w:r>
          </w:p>
        </w:tc>
      </w:tr>
      <w:tr w:rsidR="008A02B4" w14:paraId="4E47E535" w14:textId="77777777" w:rsidTr="008B54C1">
        <w:trPr>
          <w:trHeight w:val="132"/>
        </w:trPr>
        <w:tc>
          <w:tcPr>
            <w:tcW w:w="3233" w:type="dxa"/>
            <w:shd w:val="clear" w:color="auto" w:fill="auto"/>
          </w:tcPr>
          <w:p w14:paraId="4E47E532" w14:textId="77777777" w:rsidR="008B54C1" w:rsidRPr="003F121D" w:rsidRDefault="0089085C" w:rsidP="008B54C1">
            <w:pPr>
              <w:widowControl w:val="0"/>
              <w:spacing w:after="160" w:line="256" w:lineRule="auto"/>
              <w:contextualSpacing/>
              <w:outlineLvl w:val="0"/>
              <w:rPr>
                <w:rFonts w:ascii="Arial" w:eastAsia="Calibri" w:hAnsi="Arial" w:cs="Times New Roman"/>
                <w:b/>
                <w:bCs/>
              </w:rPr>
            </w:pPr>
            <w:r w:rsidRPr="003F121D">
              <w:rPr>
                <w:rFonts w:ascii="Arial" w:eastAsia="Calibri" w:hAnsi="Arial" w:cs="Times New Roman"/>
                <w:b/>
                <w:bCs/>
              </w:rPr>
              <w:t>Commentary</w:t>
            </w:r>
          </w:p>
        </w:tc>
        <w:tc>
          <w:tcPr>
            <w:tcW w:w="6550" w:type="dxa"/>
            <w:gridSpan w:val="5"/>
            <w:shd w:val="clear" w:color="auto" w:fill="auto"/>
            <w:vAlign w:val="center"/>
          </w:tcPr>
          <w:p w14:paraId="4E47E533" w14:textId="77777777" w:rsidR="008B54C1" w:rsidRPr="003F121D" w:rsidRDefault="0089085C" w:rsidP="008B54C1">
            <w:pPr>
              <w:widowControl w:val="0"/>
              <w:spacing w:after="160" w:line="256" w:lineRule="auto"/>
              <w:contextualSpacing/>
              <w:outlineLvl w:val="0"/>
              <w:rPr>
                <w:rFonts w:ascii="Arial" w:eastAsia="Calibri" w:hAnsi="Arial" w:cs="Times New Roman"/>
              </w:rPr>
            </w:pPr>
            <w:r w:rsidRPr="003F121D">
              <w:rPr>
                <w:rFonts w:ascii="Arial" w:eastAsia="Calibri" w:hAnsi="Arial" w:cs="Times New Roman"/>
              </w:rPr>
              <w:t>During 2020, the holiday hunger scheme was widened, with more schools being engaged.  In quarter three 2019, 16 schools were eligible to participate in the scheme. However, by quarter three 2020 all 51 of South Ribble’s schools were included.</w:t>
            </w:r>
          </w:p>
          <w:p w14:paraId="4E47E534" w14:textId="77777777" w:rsidR="008B54C1" w:rsidRPr="003F121D" w:rsidRDefault="0089085C" w:rsidP="008B54C1">
            <w:pPr>
              <w:widowControl w:val="0"/>
              <w:spacing w:after="160" w:line="256" w:lineRule="auto"/>
              <w:contextualSpacing/>
              <w:outlineLvl w:val="0"/>
              <w:rPr>
                <w:rFonts w:ascii="Arial" w:eastAsia="Calibri" w:hAnsi="Arial" w:cs="Times New Roman"/>
              </w:rPr>
            </w:pPr>
            <w:r w:rsidRPr="003F121D">
              <w:rPr>
                <w:rFonts w:ascii="Arial" w:eastAsia="Calibri" w:hAnsi="Arial" w:cs="Times New Roman"/>
              </w:rPr>
              <w:t>The delivery model for holiday hunger has changed during COVID-19, as the pop-up shop / voucher system was not feasible.  The Council has continued to work with teachers to identify the most vulnerable children, and food parcels have been provided for schools to distribute to ensure that all children are able to access food where the need exists.  After the pandemic, delivery methods will again be reviewed for effectiveness.</w:t>
            </w:r>
          </w:p>
        </w:tc>
      </w:tr>
      <w:bookmarkEnd w:id="5"/>
    </w:tbl>
    <w:p w14:paraId="4E47E536" w14:textId="77777777" w:rsidR="003F121D" w:rsidRDefault="007C0003" w:rsidP="00CA04F3">
      <w:pPr>
        <w:pStyle w:val="Heading2"/>
        <w:rPr>
          <w:rFonts w:asciiTheme="majorHAnsi" w:hAnsiTheme="majorHAnsi" w:cstheme="majorHAnsi"/>
          <w:sz w:val="22"/>
        </w:rPr>
      </w:pP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8A02B4" w14:paraId="4E47E53E" w14:textId="77777777" w:rsidTr="003F121D">
        <w:trPr>
          <w:trHeight w:val="254"/>
        </w:trPr>
        <w:tc>
          <w:tcPr>
            <w:tcW w:w="3233" w:type="dxa"/>
            <w:shd w:val="clear" w:color="auto" w:fill="BFBFBF"/>
            <w:vAlign w:val="center"/>
          </w:tcPr>
          <w:p w14:paraId="4E47E537" w14:textId="77777777" w:rsidR="003F121D" w:rsidRPr="00D7189D" w:rsidRDefault="0089085C" w:rsidP="005B3B22">
            <w:pPr>
              <w:pStyle w:val="ListParagraph"/>
              <w:widowControl w:val="0"/>
              <w:ind w:left="0"/>
              <w:outlineLvl w:val="0"/>
              <w:rPr>
                <w:b/>
                <w:bCs/>
              </w:rPr>
            </w:pPr>
            <w:bookmarkStart w:id="6" w:name="_Hlk64446639"/>
            <w:r w:rsidRPr="00D7189D">
              <w:rPr>
                <w:b/>
                <w:bCs/>
              </w:rPr>
              <w:t>Key Performance Indicator</w:t>
            </w:r>
          </w:p>
        </w:tc>
        <w:tc>
          <w:tcPr>
            <w:tcW w:w="1161" w:type="dxa"/>
            <w:shd w:val="clear" w:color="auto" w:fill="BFBFBF"/>
            <w:vAlign w:val="center"/>
          </w:tcPr>
          <w:p w14:paraId="4E47E538" w14:textId="77777777" w:rsidR="003F121D" w:rsidRPr="00D7189D" w:rsidRDefault="0089085C" w:rsidP="005B3B22">
            <w:pPr>
              <w:pStyle w:val="ListParagraph"/>
              <w:widowControl w:val="0"/>
              <w:spacing w:after="0" w:line="257" w:lineRule="auto"/>
              <w:ind w:left="0"/>
              <w:contextualSpacing w:val="0"/>
              <w:jc w:val="center"/>
              <w:outlineLvl w:val="0"/>
              <w:rPr>
                <w:b/>
                <w:bCs/>
              </w:rPr>
            </w:pPr>
            <w:r>
              <w:rPr>
                <w:b/>
                <w:bCs/>
              </w:rPr>
              <w:t>Target</w:t>
            </w:r>
          </w:p>
        </w:tc>
        <w:tc>
          <w:tcPr>
            <w:tcW w:w="1560" w:type="dxa"/>
            <w:shd w:val="clear" w:color="auto" w:fill="BFBFBF"/>
            <w:vAlign w:val="center"/>
          </w:tcPr>
          <w:p w14:paraId="4E47E539" w14:textId="77777777" w:rsidR="003F121D" w:rsidRPr="00D7189D" w:rsidRDefault="0089085C" w:rsidP="005B3B22">
            <w:pPr>
              <w:pStyle w:val="ListParagraph"/>
              <w:widowControl w:val="0"/>
              <w:spacing w:after="0" w:line="257" w:lineRule="auto"/>
              <w:ind w:left="0"/>
              <w:contextualSpacing w:val="0"/>
              <w:jc w:val="center"/>
              <w:outlineLvl w:val="0"/>
              <w:rPr>
                <w:b/>
                <w:bCs/>
              </w:rPr>
            </w:pPr>
            <w:r w:rsidRPr="00D7189D">
              <w:rPr>
                <w:b/>
                <w:bCs/>
              </w:rPr>
              <w:t>Comparable Period</w:t>
            </w:r>
          </w:p>
        </w:tc>
        <w:tc>
          <w:tcPr>
            <w:tcW w:w="1275" w:type="dxa"/>
            <w:shd w:val="clear" w:color="auto" w:fill="BFBFBF"/>
            <w:vAlign w:val="center"/>
          </w:tcPr>
          <w:p w14:paraId="4E47E53A" w14:textId="77777777" w:rsidR="003F121D" w:rsidRPr="00D7189D" w:rsidRDefault="0089085C" w:rsidP="005B3B22">
            <w:pPr>
              <w:pStyle w:val="ListParagraph"/>
              <w:widowControl w:val="0"/>
              <w:spacing w:after="0" w:line="257" w:lineRule="auto"/>
              <w:ind w:left="0"/>
              <w:contextualSpacing w:val="0"/>
              <w:jc w:val="center"/>
              <w:outlineLvl w:val="0"/>
              <w:rPr>
                <w:b/>
                <w:bCs/>
              </w:rPr>
            </w:pPr>
            <w:r w:rsidRPr="00D7189D">
              <w:rPr>
                <w:b/>
                <w:bCs/>
              </w:rPr>
              <w:t xml:space="preserve">Quarter </w:t>
            </w:r>
            <w:r>
              <w:rPr>
                <w:b/>
                <w:bCs/>
              </w:rPr>
              <w:t>3</w:t>
            </w:r>
          </w:p>
          <w:p w14:paraId="4E47E53B" w14:textId="77777777" w:rsidR="003F121D" w:rsidRPr="00D7189D" w:rsidRDefault="0089085C" w:rsidP="005B3B22">
            <w:pPr>
              <w:pStyle w:val="ListParagraph"/>
              <w:widowControl w:val="0"/>
              <w:spacing w:after="0" w:line="257" w:lineRule="auto"/>
              <w:ind w:left="0"/>
              <w:contextualSpacing w:val="0"/>
              <w:jc w:val="center"/>
              <w:outlineLvl w:val="0"/>
              <w:rPr>
                <w:b/>
                <w:bCs/>
              </w:rPr>
            </w:pPr>
            <w:r w:rsidRPr="00D7189D">
              <w:rPr>
                <w:b/>
                <w:bCs/>
              </w:rPr>
              <w:t>2020/21</w:t>
            </w:r>
          </w:p>
        </w:tc>
        <w:tc>
          <w:tcPr>
            <w:tcW w:w="1276" w:type="dxa"/>
            <w:shd w:val="clear" w:color="auto" w:fill="BFBFBF"/>
            <w:vAlign w:val="center"/>
          </w:tcPr>
          <w:p w14:paraId="4E47E53C" w14:textId="77777777" w:rsidR="003F121D" w:rsidRPr="00D7189D" w:rsidRDefault="0089085C" w:rsidP="005B3B22">
            <w:pPr>
              <w:pStyle w:val="ListParagraph"/>
              <w:widowControl w:val="0"/>
              <w:spacing w:after="0" w:line="257" w:lineRule="auto"/>
              <w:ind w:left="0"/>
              <w:contextualSpacing w:val="0"/>
              <w:jc w:val="center"/>
              <w:outlineLvl w:val="0"/>
              <w:rPr>
                <w:b/>
                <w:bCs/>
              </w:rPr>
            </w:pPr>
            <w:r>
              <w:rPr>
                <w:b/>
                <w:bCs/>
              </w:rPr>
              <w:t xml:space="preserve">Symbol </w:t>
            </w:r>
          </w:p>
        </w:tc>
        <w:tc>
          <w:tcPr>
            <w:tcW w:w="1278" w:type="dxa"/>
            <w:shd w:val="clear" w:color="auto" w:fill="BFBFBF"/>
            <w:vAlign w:val="center"/>
          </w:tcPr>
          <w:p w14:paraId="4E47E53D" w14:textId="77777777" w:rsidR="003F121D" w:rsidRPr="00D7189D" w:rsidRDefault="0089085C" w:rsidP="005B3B22">
            <w:pPr>
              <w:pStyle w:val="ListParagraph"/>
              <w:widowControl w:val="0"/>
              <w:spacing w:after="0" w:line="257" w:lineRule="auto"/>
              <w:ind w:left="0"/>
              <w:contextualSpacing w:val="0"/>
              <w:jc w:val="center"/>
              <w:outlineLvl w:val="0"/>
              <w:rPr>
                <w:b/>
                <w:bCs/>
              </w:rPr>
            </w:pPr>
            <w:r>
              <w:rPr>
                <w:b/>
                <w:bCs/>
              </w:rPr>
              <w:t>Trend</w:t>
            </w:r>
          </w:p>
        </w:tc>
      </w:tr>
      <w:tr w:rsidR="008A02B4" w14:paraId="4E47E546" w14:textId="77777777" w:rsidTr="003F121D">
        <w:trPr>
          <w:trHeight w:val="834"/>
        </w:trPr>
        <w:tc>
          <w:tcPr>
            <w:tcW w:w="3233" w:type="dxa"/>
            <w:shd w:val="clear" w:color="auto" w:fill="auto"/>
            <w:vAlign w:val="center"/>
          </w:tcPr>
          <w:p w14:paraId="4E47E53F" w14:textId="77777777" w:rsidR="003F121D" w:rsidRPr="00D7189D" w:rsidRDefault="0089085C" w:rsidP="005B3B22">
            <w:pPr>
              <w:pStyle w:val="ListParagraph"/>
              <w:widowControl w:val="0"/>
              <w:spacing w:after="0"/>
              <w:ind w:left="0"/>
              <w:outlineLvl w:val="0"/>
            </w:pPr>
            <w:r>
              <w:rPr>
                <w:rFonts w:cs="Arial"/>
              </w:rPr>
              <w:t>Number of residents benefiting from opportunities created by the communities’ team</w:t>
            </w:r>
          </w:p>
        </w:tc>
        <w:tc>
          <w:tcPr>
            <w:tcW w:w="1161" w:type="dxa"/>
            <w:shd w:val="clear" w:color="auto" w:fill="auto"/>
            <w:vAlign w:val="center"/>
          </w:tcPr>
          <w:p w14:paraId="4E47E540" w14:textId="77777777" w:rsidR="003F121D" w:rsidRPr="00D7189D" w:rsidRDefault="0089085C" w:rsidP="005B3B22">
            <w:pPr>
              <w:pStyle w:val="ListParagraph"/>
              <w:widowControl w:val="0"/>
              <w:spacing w:after="0"/>
              <w:ind w:left="0"/>
              <w:jc w:val="center"/>
              <w:outlineLvl w:val="0"/>
            </w:pPr>
            <w:r>
              <w:t>To be baselined 2021/22</w:t>
            </w:r>
          </w:p>
        </w:tc>
        <w:tc>
          <w:tcPr>
            <w:tcW w:w="1560" w:type="dxa"/>
            <w:shd w:val="clear" w:color="auto" w:fill="auto"/>
            <w:vAlign w:val="center"/>
          </w:tcPr>
          <w:p w14:paraId="4E47E541" w14:textId="77777777" w:rsidR="003F121D" w:rsidRPr="00B04BDF" w:rsidRDefault="0089085C" w:rsidP="005B3B22">
            <w:pPr>
              <w:pStyle w:val="ListParagraph"/>
              <w:widowControl w:val="0"/>
              <w:spacing w:after="0"/>
              <w:ind w:left="0"/>
              <w:jc w:val="center"/>
              <w:outlineLvl w:val="0"/>
              <w:rPr>
                <w:rFonts w:ascii="Arial" w:hAnsi="Arial" w:cs="Arial"/>
                <w:sz w:val="18"/>
                <w:szCs w:val="18"/>
                <w:lang w:val="en-US"/>
              </w:rPr>
            </w:pPr>
            <w:r w:rsidRPr="00B04BDF">
              <w:rPr>
                <w:rFonts w:ascii="Arial" w:hAnsi="Arial" w:cs="Arial"/>
                <w:sz w:val="18"/>
                <w:szCs w:val="18"/>
                <w:lang w:val="en-US"/>
              </w:rPr>
              <w:t>Data Unavailable</w:t>
            </w:r>
          </w:p>
          <w:p w14:paraId="4E47E542" w14:textId="77777777" w:rsidR="003F121D" w:rsidRPr="00D7189D" w:rsidRDefault="0089085C" w:rsidP="005B3B22">
            <w:pPr>
              <w:pStyle w:val="ListParagraph"/>
              <w:widowControl w:val="0"/>
              <w:spacing w:after="0"/>
              <w:ind w:left="0"/>
              <w:jc w:val="center"/>
              <w:outlineLvl w:val="0"/>
            </w:pPr>
            <w:r w:rsidRPr="00B04BDF">
              <w:rPr>
                <w:rFonts w:ascii="Arial" w:hAnsi="Arial" w:cs="Arial"/>
                <w:sz w:val="18"/>
                <w:szCs w:val="18"/>
                <w:lang w:val="en-US"/>
              </w:rPr>
              <w:t>(New Measure)</w:t>
            </w:r>
          </w:p>
        </w:tc>
        <w:tc>
          <w:tcPr>
            <w:tcW w:w="1275" w:type="dxa"/>
            <w:shd w:val="clear" w:color="auto" w:fill="auto"/>
            <w:vAlign w:val="center"/>
          </w:tcPr>
          <w:p w14:paraId="4E47E543" w14:textId="77777777" w:rsidR="003F121D" w:rsidRPr="003D37EC" w:rsidRDefault="0089085C" w:rsidP="005B3B22">
            <w:pPr>
              <w:pStyle w:val="ListParagraph"/>
              <w:widowControl w:val="0"/>
              <w:spacing w:after="0"/>
              <w:ind w:left="0"/>
              <w:jc w:val="center"/>
              <w:outlineLvl w:val="0"/>
              <w:rPr>
                <w:b/>
                <w:bCs/>
              </w:rPr>
            </w:pPr>
            <w:r>
              <w:rPr>
                <w:b/>
                <w:bCs/>
              </w:rPr>
              <w:t>138</w:t>
            </w:r>
          </w:p>
        </w:tc>
        <w:tc>
          <w:tcPr>
            <w:tcW w:w="1276" w:type="dxa"/>
            <w:shd w:val="clear" w:color="auto" w:fill="auto"/>
            <w:vAlign w:val="center"/>
          </w:tcPr>
          <w:p w14:paraId="4E47E544" w14:textId="77777777" w:rsidR="003F121D" w:rsidRPr="00135C5B" w:rsidRDefault="0089085C" w:rsidP="005B3B22">
            <w:pPr>
              <w:pStyle w:val="ListParagraph"/>
              <w:widowControl w:val="0"/>
              <w:spacing w:after="0"/>
              <w:ind w:left="0"/>
              <w:jc w:val="center"/>
              <w:outlineLvl w:val="0"/>
            </w:pPr>
            <w:r>
              <w:t>-</w:t>
            </w:r>
          </w:p>
        </w:tc>
        <w:tc>
          <w:tcPr>
            <w:tcW w:w="1278" w:type="dxa"/>
            <w:shd w:val="clear" w:color="auto" w:fill="auto"/>
            <w:vAlign w:val="center"/>
          </w:tcPr>
          <w:p w14:paraId="4E47E545" w14:textId="77777777" w:rsidR="003F121D" w:rsidRPr="00135C5B" w:rsidRDefault="0089085C" w:rsidP="005B3B22">
            <w:pPr>
              <w:pStyle w:val="ListParagraph"/>
              <w:widowControl w:val="0"/>
              <w:spacing w:after="0"/>
              <w:ind w:left="0"/>
              <w:jc w:val="center"/>
              <w:outlineLvl w:val="0"/>
            </w:pPr>
            <w:r>
              <w:rPr>
                <w:sz w:val="18"/>
                <w:szCs w:val="18"/>
              </w:rPr>
              <w:t>-</w:t>
            </w:r>
          </w:p>
        </w:tc>
      </w:tr>
      <w:tr w:rsidR="008A02B4" w14:paraId="4E47E550" w14:textId="77777777" w:rsidTr="003F121D">
        <w:trPr>
          <w:trHeight w:val="132"/>
        </w:trPr>
        <w:tc>
          <w:tcPr>
            <w:tcW w:w="3233" w:type="dxa"/>
            <w:shd w:val="clear" w:color="auto" w:fill="auto"/>
          </w:tcPr>
          <w:p w14:paraId="4E47E547" w14:textId="77777777" w:rsidR="003F121D" w:rsidRPr="00D7189D" w:rsidRDefault="0089085C" w:rsidP="005B3B22">
            <w:pPr>
              <w:pStyle w:val="ListParagraph"/>
              <w:widowControl w:val="0"/>
              <w:ind w:left="0"/>
              <w:outlineLvl w:val="0"/>
              <w:rPr>
                <w:b/>
                <w:bCs/>
              </w:rPr>
            </w:pPr>
            <w:r w:rsidRPr="00D7189D">
              <w:rPr>
                <w:b/>
                <w:bCs/>
              </w:rPr>
              <w:t>Commentary</w:t>
            </w:r>
          </w:p>
        </w:tc>
        <w:tc>
          <w:tcPr>
            <w:tcW w:w="6550" w:type="dxa"/>
            <w:gridSpan w:val="5"/>
            <w:tcBorders>
              <w:top w:val="single" w:sz="4" w:space="0" w:color="auto"/>
              <w:left w:val="single" w:sz="4" w:space="0" w:color="auto"/>
              <w:bottom w:val="single" w:sz="4" w:space="0" w:color="auto"/>
              <w:right w:val="single" w:sz="4" w:space="0" w:color="auto"/>
            </w:tcBorders>
            <w:vAlign w:val="center"/>
          </w:tcPr>
          <w:p w14:paraId="4E47E548" w14:textId="77777777" w:rsidR="003F121D" w:rsidRDefault="0089085C" w:rsidP="005B3B22">
            <w:pPr>
              <w:pStyle w:val="ListParagraph"/>
              <w:widowControl w:val="0"/>
              <w:ind w:left="0"/>
              <w:outlineLvl w:val="0"/>
            </w:pPr>
            <w:r>
              <w:t>There have been 138 individuals that have been supported through the Communities team via ‘South Ribble Together’. Support has been provided to individuals through:</w:t>
            </w:r>
          </w:p>
          <w:p w14:paraId="4E47E549" w14:textId="77777777" w:rsidR="003F121D" w:rsidRDefault="0089085C" w:rsidP="003F121D">
            <w:pPr>
              <w:pStyle w:val="ListParagraph"/>
              <w:widowControl w:val="0"/>
              <w:numPr>
                <w:ilvl w:val="0"/>
                <w:numId w:val="19"/>
              </w:numPr>
              <w:spacing w:after="0" w:line="240" w:lineRule="auto"/>
              <w:ind w:left="714" w:hanging="357"/>
              <w:outlineLvl w:val="0"/>
            </w:pPr>
            <w:r>
              <w:t xml:space="preserve">The provision of food parcels, foodbank referrals and assisting people to secure priority online shopping slots </w:t>
            </w:r>
          </w:p>
          <w:p w14:paraId="4E47E54A" w14:textId="77777777" w:rsidR="003F121D" w:rsidRDefault="0089085C" w:rsidP="003F121D">
            <w:pPr>
              <w:pStyle w:val="ListParagraph"/>
              <w:widowControl w:val="0"/>
              <w:numPr>
                <w:ilvl w:val="0"/>
                <w:numId w:val="19"/>
              </w:numPr>
              <w:spacing w:after="0" w:line="240" w:lineRule="auto"/>
              <w:ind w:left="714" w:hanging="357"/>
              <w:outlineLvl w:val="0"/>
            </w:pPr>
            <w:r>
              <w:t xml:space="preserve">Collection of medication from Pharmacies and Hospitals, including referral to NHS responders where possible </w:t>
            </w:r>
          </w:p>
          <w:p w14:paraId="4E47E54B" w14:textId="77777777" w:rsidR="003F121D" w:rsidRDefault="0089085C" w:rsidP="003F121D">
            <w:pPr>
              <w:pStyle w:val="ListParagraph"/>
              <w:widowControl w:val="0"/>
              <w:numPr>
                <w:ilvl w:val="0"/>
                <w:numId w:val="19"/>
              </w:numPr>
              <w:spacing w:after="0" w:line="240" w:lineRule="auto"/>
              <w:ind w:left="714" w:hanging="357"/>
              <w:outlineLvl w:val="0"/>
            </w:pPr>
            <w:r>
              <w:t>Welfare calls and visits to vulnerable/isolated residents</w:t>
            </w:r>
          </w:p>
          <w:p w14:paraId="4E47E54C" w14:textId="77777777" w:rsidR="003F121D" w:rsidRDefault="0089085C" w:rsidP="003F121D">
            <w:pPr>
              <w:pStyle w:val="ListParagraph"/>
              <w:widowControl w:val="0"/>
              <w:numPr>
                <w:ilvl w:val="0"/>
                <w:numId w:val="19"/>
              </w:numPr>
              <w:spacing w:after="0" w:line="240" w:lineRule="auto"/>
              <w:ind w:left="714" w:hanging="357"/>
              <w:outlineLvl w:val="0"/>
            </w:pPr>
            <w:r>
              <w:t>Help with accessing support and enablement schemes (e.g. DWP mobile phone programme)</w:t>
            </w:r>
          </w:p>
          <w:p w14:paraId="4E47E54D" w14:textId="77777777" w:rsidR="003F121D" w:rsidRDefault="0089085C" w:rsidP="003F121D">
            <w:pPr>
              <w:pStyle w:val="ListParagraph"/>
              <w:widowControl w:val="0"/>
              <w:numPr>
                <w:ilvl w:val="0"/>
                <w:numId w:val="19"/>
              </w:numPr>
              <w:spacing w:after="0" w:line="240" w:lineRule="auto"/>
              <w:ind w:left="714" w:hanging="357"/>
              <w:outlineLvl w:val="0"/>
            </w:pPr>
            <w:r>
              <w:t>Liaison with other Council services such as housing and benefits to remove any barriers that may exist.</w:t>
            </w:r>
          </w:p>
          <w:p w14:paraId="4E47E54E" w14:textId="77777777" w:rsidR="003F121D" w:rsidRDefault="007C0003" w:rsidP="005B3B22">
            <w:pPr>
              <w:pStyle w:val="ListParagraph"/>
              <w:widowControl w:val="0"/>
              <w:spacing w:after="0" w:line="240" w:lineRule="auto"/>
              <w:ind w:left="714"/>
              <w:outlineLvl w:val="0"/>
            </w:pPr>
          </w:p>
          <w:p w14:paraId="4E47E54F" w14:textId="77777777" w:rsidR="003F121D" w:rsidRPr="00D7189D" w:rsidRDefault="0089085C" w:rsidP="005B3B22">
            <w:pPr>
              <w:pStyle w:val="ListParagraph"/>
              <w:widowControl w:val="0"/>
              <w:ind w:left="0"/>
              <w:outlineLvl w:val="0"/>
            </w:pPr>
            <w:r>
              <w:t>The delivery model for the communities team will be developed in line with the emerging and future needs of residents.</w:t>
            </w:r>
          </w:p>
        </w:tc>
      </w:tr>
      <w:bookmarkEnd w:id="6"/>
    </w:tbl>
    <w:p w14:paraId="4E47E551" w14:textId="77777777" w:rsidR="003F121D" w:rsidRDefault="007C0003" w:rsidP="00CA04F3">
      <w:pPr>
        <w:pStyle w:val="Heading2"/>
        <w:rPr>
          <w:rFonts w:asciiTheme="majorHAnsi" w:hAnsiTheme="majorHAnsi" w:cstheme="majorHAnsi"/>
          <w:sz w:val="22"/>
        </w:rPr>
      </w:pPr>
    </w:p>
    <w:p w14:paraId="4E47E552" w14:textId="77777777" w:rsidR="003F121D" w:rsidRDefault="007C0003" w:rsidP="00CA04F3">
      <w:pPr>
        <w:pStyle w:val="Heading2"/>
        <w:rPr>
          <w:rFonts w:asciiTheme="majorHAnsi" w:hAnsiTheme="majorHAnsi" w:cstheme="majorHAnsi"/>
          <w:sz w:val="22"/>
        </w:rPr>
      </w:pPr>
    </w:p>
    <w:tbl>
      <w:tblPr>
        <w:tblpPr w:leftFromText="180" w:rightFromText="180" w:vertAnchor="text" w:horzAnchor="margin" w:tblpXSpec="center" w:tblpY="-1124"/>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5"/>
        <w:gridCol w:w="3047"/>
      </w:tblGrid>
      <w:tr w:rsidR="008A02B4" w14:paraId="4E47E556" w14:textId="77777777" w:rsidTr="00196B70">
        <w:trPr>
          <w:trHeight w:val="1520"/>
        </w:trPr>
        <w:tc>
          <w:tcPr>
            <w:tcW w:w="9136" w:type="dxa"/>
            <w:gridSpan w:val="3"/>
            <w:tcBorders>
              <w:top w:val="nil"/>
              <w:left w:val="nil"/>
              <w:right w:val="nil"/>
            </w:tcBorders>
            <w:shd w:val="clear" w:color="auto" w:fill="auto"/>
          </w:tcPr>
          <w:p w14:paraId="4E47E553" w14:textId="77777777" w:rsidR="003F121D" w:rsidRPr="003F121D" w:rsidRDefault="0089085C" w:rsidP="003F121D">
            <w:pPr>
              <w:widowControl w:val="0"/>
              <w:spacing w:after="0" w:line="256" w:lineRule="auto"/>
              <w:ind w:firstLine="208"/>
              <w:contextualSpacing/>
              <w:outlineLvl w:val="0"/>
              <w:rPr>
                <w:rFonts w:ascii="Arial" w:eastAsia="Calibri" w:hAnsi="Arial" w:cs="Arial"/>
                <w:b/>
                <w:color w:val="8B3781"/>
              </w:rPr>
            </w:pPr>
            <w:bookmarkStart w:id="7" w:name="_Hlk54078172"/>
            <w:r w:rsidRPr="003F121D">
              <w:rPr>
                <w:rFonts w:ascii="Arial" w:eastAsia="Calibri" w:hAnsi="Arial" w:cs="Times New Roman"/>
                <w:noProof/>
                <w:color w:val="8B3781"/>
              </w:rPr>
              <w:lastRenderedPageBreak/>
              <w:drawing>
                <wp:inline distT="0" distB="0" distL="0" distR="0" wp14:anchorId="4E47E730" wp14:editId="4E47E731">
                  <wp:extent cx="1219200" cy="154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0453"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l="13228" t="16986" r="10846" b="-13680"/>
                          <a:stretch>
                            <a:fillRect/>
                          </a:stretch>
                        </pic:blipFill>
                        <pic:spPr bwMode="auto">
                          <a:xfrm>
                            <a:off x="0" y="0"/>
                            <a:ext cx="1219200" cy="1543050"/>
                          </a:xfrm>
                          <a:prstGeom prst="rect">
                            <a:avLst/>
                          </a:prstGeom>
                          <a:noFill/>
                          <a:ln>
                            <a:noFill/>
                          </a:ln>
                        </pic:spPr>
                      </pic:pic>
                    </a:graphicData>
                  </a:graphic>
                </wp:inline>
              </w:drawing>
            </w:r>
            <w:r w:rsidRPr="003F121D">
              <w:rPr>
                <w:rFonts w:ascii="Arial" w:eastAsia="Calibri" w:hAnsi="Arial" w:cs="Times New Roman"/>
                <w:noProof/>
                <w:color w:val="8B3781"/>
              </w:rPr>
              <w:drawing>
                <wp:inline distT="0" distB="0" distL="0" distR="0" wp14:anchorId="4E47E732" wp14:editId="4E47E733">
                  <wp:extent cx="306705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174107"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67050" cy="1504950"/>
                          </a:xfrm>
                          <a:prstGeom prst="rect">
                            <a:avLst/>
                          </a:prstGeom>
                          <a:noFill/>
                          <a:ln>
                            <a:noFill/>
                          </a:ln>
                        </pic:spPr>
                      </pic:pic>
                    </a:graphicData>
                  </a:graphic>
                </wp:inline>
              </w:drawing>
            </w:r>
          </w:p>
          <w:p w14:paraId="4E47E554" w14:textId="77777777" w:rsidR="003F121D" w:rsidRPr="003F121D" w:rsidRDefault="007C0003" w:rsidP="003F121D">
            <w:pPr>
              <w:widowControl w:val="0"/>
              <w:spacing w:after="0" w:line="256" w:lineRule="auto"/>
              <w:contextualSpacing/>
              <w:outlineLvl w:val="0"/>
              <w:rPr>
                <w:rFonts w:ascii="Arial" w:eastAsia="Calibri" w:hAnsi="Arial" w:cs="Arial"/>
                <w:b/>
                <w:color w:val="8B3781"/>
              </w:rPr>
            </w:pPr>
          </w:p>
          <w:p w14:paraId="4E47E555" w14:textId="77777777" w:rsidR="003F121D" w:rsidRPr="003F121D" w:rsidRDefault="0089085C" w:rsidP="003F121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A COUNCIL THAT:</w:t>
            </w:r>
          </w:p>
        </w:tc>
      </w:tr>
      <w:tr w:rsidR="008A02B4" w14:paraId="4E47E55A" w14:textId="77777777" w:rsidTr="00196B70">
        <w:trPr>
          <w:trHeight w:val="705"/>
        </w:trPr>
        <w:tc>
          <w:tcPr>
            <w:tcW w:w="3044" w:type="dxa"/>
            <w:tcBorders>
              <w:top w:val="single" w:sz="18" w:space="0" w:color="FFFFFF"/>
              <w:left w:val="single" w:sz="18" w:space="0" w:color="FFFFFF"/>
              <w:bottom w:val="single" w:sz="18" w:space="0" w:color="FFFFFF"/>
              <w:right w:val="single" w:sz="18" w:space="0" w:color="FFFFFF"/>
            </w:tcBorders>
            <w:shd w:val="clear" w:color="auto" w:fill="auto"/>
          </w:tcPr>
          <w:p w14:paraId="4E47E557" w14:textId="77777777" w:rsidR="003F121D" w:rsidRPr="003F121D" w:rsidRDefault="0089085C" w:rsidP="003F121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Increases access to training and jobs</w:t>
            </w:r>
          </w:p>
        </w:tc>
        <w:tc>
          <w:tcPr>
            <w:tcW w:w="3045" w:type="dxa"/>
            <w:tcBorders>
              <w:top w:val="single" w:sz="18" w:space="0" w:color="FFFFFF"/>
              <w:left w:val="single" w:sz="18" w:space="0" w:color="FFFFFF"/>
              <w:bottom w:val="single" w:sz="18" w:space="0" w:color="FFFFFF"/>
              <w:right w:val="single" w:sz="18" w:space="0" w:color="FFFFFF"/>
            </w:tcBorders>
            <w:shd w:val="clear" w:color="auto" w:fill="auto"/>
          </w:tcPr>
          <w:p w14:paraId="4E47E558" w14:textId="77777777" w:rsidR="003F121D" w:rsidRPr="003F121D" w:rsidRDefault="0089085C" w:rsidP="003F121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Grows and supports sustainable businesses</w:t>
            </w:r>
          </w:p>
        </w:tc>
        <w:tc>
          <w:tcPr>
            <w:tcW w:w="3046" w:type="dxa"/>
            <w:tcBorders>
              <w:top w:val="single" w:sz="18" w:space="0" w:color="FFFFFF"/>
              <w:left w:val="single" w:sz="18" w:space="0" w:color="FFFFFF"/>
              <w:bottom w:val="single" w:sz="18" w:space="0" w:color="FFFFFF"/>
              <w:right w:val="single" w:sz="18" w:space="0" w:color="FFFFFF"/>
            </w:tcBorders>
            <w:shd w:val="clear" w:color="auto" w:fill="auto"/>
          </w:tcPr>
          <w:p w14:paraId="4E47E559" w14:textId="77777777" w:rsidR="003F121D" w:rsidRPr="003F121D" w:rsidRDefault="0089085C" w:rsidP="003F121D">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Invests in improving the borough</w:t>
            </w:r>
          </w:p>
        </w:tc>
      </w:tr>
    </w:tbl>
    <w:bookmarkEnd w:id="7"/>
    <w:p w14:paraId="4E47E55B" w14:textId="77777777" w:rsidR="003F121D" w:rsidRDefault="0089085C" w:rsidP="003F121D">
      <w:pPr>
        <w:pStyle w:val="Heading2"/>
        <w:rPr>
          <w:rFonts w:asciiTheme="majorHAnsi" w:hAnsiTheme="majorHAnsi" w:cstheme="majorHAnsi"/>
          <w:sz w:val="22"/>
        </w:rPr>
      </w:pPr>
      <w:r w:rsidRPr="0077663E">
        <w:rPr>
          <w:rFonts w:asciiTheme="majorHAnsi" w:hAnsiTheme="majorHAnsi" w:cstheme="majorHAnsi"/>
          <w:sz w:val="22"/>
        </w:rPr>
        <w:t>Achievements this quarter:</w:t>
      </w:r>
    </w:p>
    <w:p w14:paraId="4E47E55C" w14:textId="77777777" w:rsidR="003F121D" w:rsidRDefault="0089085C" w:rsidP="003F121D">
      <w:pPr>
        <w:pStyle w:val="ListParagraph"/>
        <w:numPr>
          <w:ilvl w:val="0"/>
          <w:numId w:val="12"/>
        </w:numPr>
        <w:spacing w:after="0" w:line="240" w:lineRule="auto"/>
        <w:rPr>
          <w:rFonts w:ascii="Arial" w:eastAsia="Calibri" w:hAnsi="Arial" w:cs="Times New Roman"/>
        </w:rPr>
      </w:pPr>
      <w:r w:rsidRPr="003F121D">
        <w:rPr>
          <w:rFonts w:ascii="Arial" w:eastAsia="Calibri" w:hAnsi="Arial" w:cs="Times New Roman"/>
        </w:rPr>
        <w:t xml:space="preserve">The Community Wealth Building Action Plan was presented to Cabinet in November 2020. It has been agreed that a delivery plan for the period up to March 2022 will be prepared including officer resource to coordinate the programme and lead on specific actions such as stakeholder engagement. A detailed programme will be prepared in quarter one incorporating ongoing activity to develop a social value policy and procurement portal to help measure outcomes and quantify benefits for the community such as job creation and local spend. </w:t>
      </w:r>
    </w:p>
    <w:p w14:paraId="4E47E55D" w14:textId="77777777" w:rsidR="003F121D" w:rsidRPr="003F121D" w:rsidRDefault="007C0003" w:rsidP="003F121D">
      <w:pPr>
        <w:pStyle w:val="ListParagraph"/>
        <w:spacing w:after="0" w:line="240" w:lineRule="auto"/>
        <w:rPr>
          <w:rFonts w:ascii="Arial" w:eastAsia="Calibri" w:hAnsi="Arial" w:cs="Times New Roman"/>
        </w:rPr>
      </w:pPr>
    </w:p>
    <w:p w14:paraId="4E47E55E" w14:textId="77777777" w:rsidR="003F121D" w:rsidRPr="003F121D" w:rsidRDefault="0089085C" w:rsidP="003F121D">
      <w:pPr>
        <w:pStyle w:val="ListParagraph"/>
        <w:numPr>
          <w:ilvl w:val="0"/>
          <w:numId w:val="12"/>
        </w:numPr>
        <w:spacing w:after="0" w:line="240" w:lineRule="auto"/>
        <w:rPr>
          <w:rFonts w:ascii="Arial" w:eastAsia="Calibri" w:hAnsi="Arial" w:cs="Times New Roman"/>
        </w:rPr>
      </w:pPr>
      <w:r w:rsidRPr="003F121D">
        <w:rPr>
          <w:rFonts w:ascii="Arial" w:eastAsia="Calibri" w:hAnsi="Arial" w:cs="Times New Roman"/>
        </w:rPr>
        <w:t xml:space="preserve">The project to establish a business support programme has not yet started.  The focus has been on providing support for general business enquiries and delivering a comprehensive national programme of business support in response to the Covid-19 pandemic. This programme includes local restrictions support grants, additional restriction grants, Christmas support payments and lockdown payments. There has been over £20 million paid out in Business Grants and Discretionary grants.  During quarter three, over £1 million has been paid to approximately 800 businesses for the local restrictions support grants and the discretionary additional restrictions grant. The implementation of the South Ribble business support scheme will start in quarter one 2021/22 as the government support grant is likely to be coming to an end. The project will be scoped in consultation with local businesses and active business support partners to understand the needs and develop an appropriate grant support package. Through the delivery of the grant programme, it should reduce the potential for business failures, support viable businesses, safeguard jobs and support economic recovery following the impact of the pandemic. </w:t>
      </w:r>
    </w:p>
    <w:p w14:paraId="4E47E55F" w14:textId="77777777" w:rsidR="003F121D" w:rsidRPr="003F121D" w:rsidRDefault="007C0003" w:rsidP="003F121D">
      <w:pPr>
        <w:pStyle w:val="ListParagraph"/>
        <w:spacing w:after="0" w:line="240" w:lineRule="auto"/>
        <w:rPr>
          <w:rFonts w:ascii="Arial" w:eastAsia="Calibri" w:hAnsi="Arial" w:cs="Times New Roman"/>
        </w:rPr>
      </w:pPr>
    </w:p>
    <w:p w14:paraId="4E47E560" w14:textId="77777777" w:rsidR="003F121D" w:rsidRDefault="0089085C" w:rsidP="003F121D">
      <w:pPr>
        <w:pStyle w:val="ListParagraph"/>
        <w:numPr>
          <w:ilvl w:val="0"/>
          <w:numId w:val="12"/>
        </w:numPr>
        <w:spacing w:after="0" w:line="240" w:lineRule="auto"/>
        <w:rPr>
          <w:rFonts w:ascii="Arial" w:eastAsia="Calibri" w:hAnsi="Arial" w:cs="Times New Roman"/>
        </w:rPr>
      </w:pPr>
      <w:r w:rsidRPr="003F121D">
        <w:rPr>
          <w:rFonts w:ascii="Arial" w:eastAsia="Calibri" w:hAnsi="Arial" w:cs="Times New Roman"/>
        </w:rPr>
        <w:t xml:space="preserve">In quarter three, the Town Investment Plan bid, and accompanying evidence base was formally submitted to the second tranche of the Government £3.6 billion Town Fund to improve Leyland as a place to live, work and enjoy leisure time. If successful, the town will receive £25 million to invest in existing and new buildings with proposals put forward around three key project areas, which are Leyland town centre improvements, Leyland Market improvements and a business hub development for business for workspace, events and skills. The plans being considered going forward include a business case and what level of support will be required. The Council are awaiting feedback and a decision from Government on Stage 1 Town Investment Plan which is expected to be made in February 2021. </w:t>
      </w:r>
    </w:p>
    <w:p w14:paraId="4E47E561" w14:textId="77777777" w:rsidR="003F121D" w:rsidRDefault="007C0003" w:rsidP="003F121D">
      <w:pPr>
        <w:pStyle w:val="ListParagraph"/>
        <w:rPr>
          <w:rFonts w:eastAsia="Calibri" w:cs="Arial"/>
          <w:bCs/>
        </w:rPr>
      </w:pPr>
    </w:p>
    <w:p w14:paraId="4E47E562" w14:textId="77777777" w:rsidR="003F121D" w:rsidRDefault="007C0003" w:rsidP="003F121D">
      <w:pPr>
        <w:pStyle w:val="ListParagraph"/>
        <w:rPr>
          <w:rFonts w:eastAsia="Calibri" w:cs="Arial"/>
          <w:bCs/>
        </w:rPr>
      </w:pPr>
    </w:p>
    <w:p w14:paraId="4E47E563" w14:textId="77777777" w:rsidR="003F121D" w:rsidRDefault="007C0003" w:rsidP="003F121D">
      <w:pPr>
        <w:pStyle w:val="ListParagraph"/>
        <w:rPr>
          <w:rFonts w:eastAsia="Calibri" w:cs="Arial"/>
          <w:bCs/>
        </w:rPr>
      </w:pPr>
    </w:p>
    <w:p w14:paraId="4E47E564" w14:textId="77777777" w:rsidR="003F121D" w:rsidRDefault="007C0003" w:rsidP="003F121D">
      <w:pPr>
        <w:pStyle w:val="ListParagraph"/>
        <w:rPr>
          <w:rFonts w:eastAsia="Calibri" w:cs="Arial"/>
          <w:bCs/>
        </w:rPr>
      </w:pPr>
    </w:p>
    <w:p w14:paraId="4E47E565" w14:textId="77777777" w:rsidR="003F121D" w:rsidRDefault="007C0003" w:rsidP="003F121D">
      <w:pPr>
        <w:pStyle w:val="ListParagraph"/>
        <w:rPr>
          <w:rFonts w:eastAsia="Calibri" w:cs="Arial"/>
          <w:bCs/>
        </w:rPr>
      </w:pPr>
    </w:p>
    <w:p w14:paraId="4E47E566" w14:textId="77777777" w:rsidR="003F121D" w:rsidRDefault="007C0003" w:rsidP="003F121D">
      <w:pPr>
        <w:pStyle w:val="ListParagraph"/>
        <w:rPr>
          <w:rFonts w:eastAsia="Calibri" w:cs="Arial"/>
          <w:bCs/>
        </w:rPr>
      </w:pPr>
    </w:p>
    <w:p w14:paraId="4E47E567" w14:textId="77777777" w:rsidR="003F121D" w:rsidRDefault="007C0003" w:rsidP="003F121D">
      <w:pPr>
        <w:pStyle w:val="ListParagraph"/>
        <w:rPr>
          <w:rFonts w:eastAsia="Calibri" w:cs="Arial"/>
          <w:bCs/>
        </w:rPr>
      </w:pPr>
    </w:p>
    <w:p w14:paraId="4E47E568" w14:textId="77777777" w:rsidR="00196B70" w:rsidRPr="003F121D" w:rsidRDefault="007C0003" w:rsidP="003F121D">
      <w:pPr>
        <w:pStyle w:val="ListParagraph"/>
        <w:rPr>
          <w:rFonts w:eastAsia="Calibri" w:cs="Arial"/>
          <w:bCs/>
        </w:rPr>
      </w:pPr>
    </w:p>
    <w:p w14:paraId="4E47E569" w14:textId="77777777" w:rsidR="003F121D" w:rsidRPr="003F121D" w:rsidRDefault="0089085C" w:rsidP="003F121D">
      <w:pPr>
        <w:pStyle w:val="ListParagraph"/>
        <w:numPr>
          <w:ilvl w:val="0"/>
          <w:numId w:val="12"/>
        </w:numPr>
        <w:spacing w:after="0" w:line="240" w:lineRule="auto"/>
        <w:rPr>
          <w:rFonts w:ascii="Arial" w:eastAsia="Calibri" w:hAnsi="Arial" w:cs="Times New Roman"/>
        </w:rPr>
      </w:pPr>
      <w:r w:rsidRPr="003F121D">
        <w:rPr>
          <w:rFonts w:ascii="Arial" w:eastAsia="Calibri" w:hAnsi="Arial" w:cs="Times New Roman"/>
        </w:rPr>
        <w:lastRenderedPageBreak/>
        <w:t xml:space="preserve">Of the three projects within this priority, all three are green and on track. </w:t>
      </w:r>
    </w:p>
    <w:tbl>
      <w:tblPr>
        <w:tblpPr w:leftFromText="180" w:rightFromText="180" w:vertAnchor="text" w:horzAnchor="margin" w:tblpY="169"/>
        <w:tblOverlap w:val="never"/>
        <w:tblW w:w="9909" w:type="dxa"/>
        <w:tblLook w:val="04A0" w:firstRow="1" w:lastRow="0" w:firstColumn="1" w:lastColumn="0" w:noHBand="0" w:noVBand="1"/>
      </w:tblPr>
      <w:tblGrid>
        <w:gridCol w:w="7852"/>
        <w:gridCol w:w="2057"/>
      </w:tblGrid>
      <w:tr w:rsidR="008A02B4" w14:paraId="4E47E56C" w14:textId="77777777" w:rsidTr="003F121D">
        <w:trPr>
          <w:trHeight w:val="334"/>
        </w:trPr>
        <w:tc>
          <w:tcPr>
            <w:tcW w:w="7852" w:type="dxa"/>
            <w:tcBorders>
              <w:top w:val="single" w:sz="4" w:space="0" w:color="auto"/>
              <w:left w:val="single" w:sz="4" w:space="0" w:color="auto"/>
              <w:right w:val="single" w:sz="4" w:space="0" w:color="auto"/>
            </w:tcBorders>
            <w:shd w:val="clear" w:color="auto" w:fill="BFBFBF"/>
            <w:vAlign w:val="center"/>
          </w:tcPr>
          <w:p w14:paraId="4E47E56A" w14:textId="77777777" w:rsidR="003F121D" w:rsidRPr="003F121D" w:rsidRDefault="007C0003" w:rsidP="003F121D">
            <w:pPr>
              <w:spacing w:after="0" w:line="240" w:lineRule="auto"/>
              <w:rPr>
                <w:rFonts w:ascii="Arial" w:eastAsia="Times New Roman" w:hAnsi="Arial" w:cs="Arial"/>
                <w:b/>
                <w:szCs w:val="20"/>
                <w:lang w:eastAsia="en-GB"/>
              </w:rPr>
            </w:pPr>
          </w:p>
        </w:tc>
        <w:tc>
          <w:tcPr>
            <w:tcW w:w="2057" w:type="dxa"/>
            <w:tcBorders>
              <w:top w:val="single" w:sz="4" w:space="0" w:color="auto"/>
              <w:left w:val="single" w:sz="4" w:space="0" w:color="auto"/>
              <w:right w:val="single" w:sz="4" w:space="0" w:color="auto"/>
            </w:tcBorders>
            <w:shd w:val="clear" w:color="auto" w:fill="BFBFBF"/>
            <w:vAlign w:val="center"/>
          </w:tcPr>
          <w:p w14:paraId="4E47E56B" w14:textId="77777777" w:rsidR="003F121D" w:rsidRPr="003F121D" w:rsidRDefault="0089085C" w:rsidP="003F121D">
            <w:pPr>
              <w:spacing w:after="0" w:line="240" w:lineRule="auto"/>
              <w:jc w:val="center"/>
              <w:rPr>
                <w:rFonts w:ascii="Arial" w:eastAsia="Times New Roman" w:hAnsi="Arial" w:cs="Arial"/>
                <w:b/>
                <w:szCs w:val="20"/>
                <w:lang w:eastAsia="en-GB"/>
              </w:rPr>
            </w:pPr>
            <w:r w:rsidRPr="003F121D">
              <w:rPr>
                <w:rFonts w:ascii="Arial" w:eastAsia="Times New Roman" w:hAnsi="Arial" w:cs="Arial"/>
                <w:b/>
                <w:szCs w:val="20"/>
                <w:lang w:eastAsia="en-GB"/>
              </w:rPr>
              <w:t>2020-21</w:t>
            </w:r>
          </w:p>
        </w:tc>
      </w:tr>
      <w:tr w:rsidR="008A02B4" w14:paraId="4E47E570" w14:textId="77777777" w:rsidTr="003F121D">
        <w:trPr>
          <w:trHeight w:val="497"/>
        </w:trPr>
        <w:tc>
          <w:tcPr>
            <w:tcW w:w="7852" w:type="dxa"/>
            <w:tcBorders>
              <w:left w:val="single" w:sz="4" w:space="0" w:color="auto"/>
              <w:bottom w:val="single" w:sz="4" w:space="0" w:color="auto"/>
              <w:right w:val="single" w:sz="4" w:space="0" w:color="auto"/>
            </w:tcBorders>
            <w:shd w:val="clear" w:color="auto" w:fill="BFBFBF"/>
            <w:vAlign w:val="center"/>
          </w:tcPr>
          <w:p w14:paraId="4E47E56D" w14:textId="77777777" w:rsidR="003F121D" w:rsidRPr="003F121D" w:rsidRDefault="0089085C" w:rsidP="003F121D">
            <w:pPr>
              <w:spacing w:after="0" w:line="240" w:lineRule="auto"/>
              <w:rPr>
                <w:rFonts w:ascii="Arial" w:eastAsia="Times New Roman" w:hAnsi="Arial" w:cs="Arial"/>
                <w:b/>
                <w:szCs w:val="20"/>
                <w:lang w:eastAsia="en-GB"/>
              </w:rPr>
            </w:pPr>
            <w:r w:rsidRPr="003F121D">
              <w:rPr>
                <w:rFonts w:ascii="Arial" w:eastAsia="Times New Roman" w:hAnsi="Arial" w:cs="Arial"/>
                <w:b/>
                <w:szCs w:val="20"/>
                <w:lang w:eastAsia="en-GB"/>
              </w:rPr>
              <w:t>Projects</w:t>
            </w:r>
          </w:p>
        </w:tc>
        <w:tc>
          <w:tcPr>
            <w:tcW w:w="2057" w:type="dxa"/>
            <w:tcBorders>
              <w:left w:val="single" w:sz="4" w:space="0" w:color="auto"/>
              <w:bottom w:val="single" w:sz="4" w:space="0" w:color="auto"/>
              <w:right w:val="single" w:sz="4" w:space="0" w:color="auto"/>
            </w:tcBorders>
            <w:shd w:val="clear" w:color="auto" w:fill="BFBFBF"/>
            <w:vAlign w:val="center"/>
          </w:tcPr>
          <w:p w14:paraId="4E47E56E" w14:textId="77777777" w:rsidR="003F121D" w:rsidRPr="003F121D" w:rsidRDefault="0089085C" w:rsidP="003F121D">
            <w:pPr>
              <w:spacing w:after="0" w:line="240" w:lineRule="auto"/>
              <w:jc w:val="center"/>
              <w:rPr>
                <w:rFonts w:ascii="Arial" w:eastAsia="Times New Roman" w:hAnsi="Arial" w:cs="Arial"/>
                <w:b/>
                <w:szCs w:val="20"/>
                <w:lang w:eastAsia="en-GB"/>
              </w:rPr>
            </w:pPr>
            <w:r w:rsidRPr="003F121D">
              <w:rPr>
                <w:rFonts w:ascii="Arial" w:eastAsia="Times New Roman" w:hAnsi="Arial" w:cs="Arial"/>
                <w:b/>
                <w:szCs w:val="20"/>
                <w:lang w:eastAsia="en-GB"/>
              </w:rPr>
              <w:t>Quarter 3</w:t>
            </w:r>
          </w:p>
          <w:p w14:paraId="4E47E56F" w14:textId="77777777" w:rsidR="003F121D" w:rsidRPr="003F121D" w:rsidRDefault="0089085C" w:rsidP="003F121D">
            <w:pPr>
              <w:spacing w:after="0" w:line="240" w:lineRule="auto"/>
              <w:jc w:val="center"/>
              <w:rPr>
                <w:rFonts w:ascii="Arial" w:eastAsia="Times New Roman" w:hAnsi="Arial" w:cs="Arial"/>
                <w:b/>
                <w:szCs w:val="20"/>
                <w:lang w:eastAsia="en-GB"/>
              </w:rPr>
            </w:pPr>
            <w:r w:rsidRPr="003F121D">
              <w:rPr>
                <w:rFonts w:ascii="Arial" w:eastAsia="Times New Roman" w:hAnsi="Arial" w:cs="Arial"/>
                <w:b/>
                <w:szCs w:val="20"/>
                <w:lang w:eastAsia="en-GB"/>
              </w:rPr>
              <w:t>(Oct – Dec)</w:t>
            </w:r>
          </w:p>
        </w:tc>
      </w:tr>
      <w:tr w:rsidR="008A02B4" w14:paraId="4E47E573" w14:textId="77777777" w:rsidTr="003F121D">
        <w:trPr>
          <w:trHeight w:val="497"/>
        </w:trPr>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E47E571" w14:textId="77777777" w:rsidR="003F121D" w:rsidRPr="003F121D" w:rsidRDefault="0089085C" w:rsidP="003F121D">
            <w:pPr>
              <w:spacing w:after="0" w:line="240" w:lineRule="auto"/>
              <w:rPr>
                <w:rFonts w:ascii="Arial" w:eastAsia="Times New Roman" w:hAnsi="Arial" w:cs="Arial"/>
                <w:szCs w:val="20"/>
                <w:lang w:eastAsia="en-GB"/>
              </w:rPr>
            </w:pPr>
            <w:r w:rsidRPr="003F121D">
              <w:rPr>
                <w:rFonts w:ascii="Arial" w:eastAsia="Times New Roman" w:hAnsi="Arial" w:cs="Times New Roman"/>
                <w:b/>
                <w:bCs/>
                <w:szCs w:val="20"/>
                <w:lang w:eastAsia="en-GB"/>
              </w:rPr>
              <w:t>Implement the community wealth building action plan</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4E47E572" w14:textId="77777777" w:rsidR="003F121D" w:rsidRPr="003F121D" w:rsidRDefault="0089085C" w:rsidP="003F121D">
            <w:pPr>
              <w:spacing w:after="0" w:line="240" w:lineRule="auto"/>
              <w:jc w:val="center"/>
              <w:rPr>
                <w:rFonts w:ascii="Arial" w:eastAsia="Times New Roman" w:hAnsi="Arial" w:cs="Arial"/>
                <w:b/>
                <w:bCs/>
                <w:noProof/>
                <w:color w:val="808080"/>
                <w:szCs w:val="20"/>
                <w:lang w:eastAsia="en-GB"/>
              </w:rPr>
            </w:pPr>
            <w:r w:rsidRPr="003F121D">
              <w:rPr>
                <w:rFonts w:ascii="Arial" w:eastAsia="Times New Roman" w:hAnsi="Arial" w:cs="Arial"/>
                <w:b/>
                <w:bCs/>
                <w:noProof/>
                <w:color w:val="00B050"/>
                <w:szCs w:val="20"/>
                <w:lang w:eastAsia="en-GB"/>
              </w:rPr>
              <w:t>GREEN</w:t>
            </w:r>
          </w:p>
        </w:tc>
      </w:tr>
      <w:tr w:rsidR="008A02B4" w14:paraId="4E47E576" w14:textId="77777777" w:rsidTr="003F121D">
        <w:trPr>
          <w:trHeight w:val="497"/>
        </w:trPr>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E47E574" w14:textId="77777777" w:rsidR="003F121D" w:rsidRPr="003F121D" w:rsidRDefault="0089085C" w:rsidP="003F121D">
            <w:pPr>
              <w:widowControl w:val="0"/>
              <w:spacing w:after="0" w:line="240" w:lineRule="auto"/>
              <w:rPr>
                <w:rFonts w:ascii="Arial" w:eastAsia="Times New Roman" w:hAnsi="Arial" w:cs="Times New Roman"/>
                <w:b/>
                <w:bCs/>
                <w:szCs w:val="20"/>
                <w:lang w:eastAsia="en-GB"/>
              </w:rPr>
            </w:pPr>
            <w:r w:rsidRPr="003F121D">
              <w:rPr>
                <w:rFonts w:ascii="Arial" w:eastAsia="Times New Roman" w:hAnsi="Arial" w:cs="Times New Roman"/>
                <w:b/>
                <w:bCs/>
                <w:szCs w:val="20"/>
                <w:lang w:eastAsia="en-GB"/>
              </w:rPr>
              <w:t>Establish a business support programme</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4E47E575" w14:textId="77777777" w:rsidR="003F121D" w:rsidRPr="003F121D" w:rsidRDefault="0089085C" w:rsidP="003F121D">
            <w:pPr>
              <w:spacing w:after="0" w:line="240" w:lineRule="auto"/>
              <w:jc w:val="center"/>
              <w:rPr>
                <w:rFonts w:ascii="Arial" w:eastAsia="Times New Roman" w:hAnsi="Arial" w:cs="Arial"/>
                <w:b/>
                <w:bCs/>
                <w:noProof/>
                <w:color w:val="808080"/>
                <w:szCs w:val="20"/>
                <w:lang w:eastAsia="en-GB"/>
              </w:rPr>
            </w:pPr>
            <w:r w:rsidRPr="003F121D">
              <w:rPr>
                <w:rFonts w:ascii="Arial" w:eastAsia="Times New Roman" w:hAnsi="Arial" w:cs="Arial"/>
                <w:b/>
                <w:bCs/>
                <w:noProof/>
                <w:color w:val="7F7F7F"/>
                <w:szCs w:val="20"/>
                <w:lang w:eastAsia="en-GB"/>
              </w:rPr>
              <w:t>NOT YET STARTED</w:t>
            </w:r>
          </w:p>
        </w:tc>
      </w:tr>
      <w:tr w:rsidR="008A02B4" w14:paraId="4E47E579" w14:textId="77777777" w:rsidTr="003F121D">
        <w:trPr>
          <w:trHeight w:val="497"/>
        </w:trPr>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4E47E577" w14:textId="77777777" w:rsidR="003F121D" w:rsidRPr="003F121D" w:rsidRDefault="0089085C" w:rsidP="003F121D">
            <w:pPr>
              <w:widowControl w:val="0"/>
              <w:spacing w:after="0" w:line="240" w:lineRule="auto"/>
              <w:rPr>
                <w:rFonts w:ascii="Arial" w:eastAsia="Times New Roman" w:hAnsi="Arial" w:cs="Times New Roman"/>
                <w:b/>
                <w:bCs/>
                <w:szCs w:val="20"/>
                <w:lang w:eastAsia="en-GB"/>
              </w:rPr>
            </w:pPr>
            <w:r w:rsidRPr="003F121D">
              <w:rPr>
                <w:rFonts w:ascii="Arial" w:eastAsia="Times New Roman" w:hAnsi="Arial" w:cs="Times New Roman"/>
                <w:b/>
                <w:bCs/>
                <w:szCs w:val="20"/>
                <w:lang w:eastAsia="en-GB"/>
              </w:rPr>
              <w:t>Deliver year 1 of the Town Deal</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14:paraId="4E47E578" w14:textId="77777777" w:rsidR="003F121D" w:rsidRPr="003F121D" w:rsidRDefault="0089085C" w:rsidP="003F121D">
            <w:pPr>
              <w:spacing w:after="0" w:line="240" w:lineRule="auto"/>
              <w:jc w:val="center"/>
              <w:rPr>
                <w:rFonts w:ascii="Arial" w:eastAsia="Times New Roman" w:hAnsi="Arial" w:cs="Arial"/>
                <w:b/>
                <w:bCs/>
                <w:noProof/>
                <w:szCs w:val="20"/>
                <w:lang w:eastAsia="en-GB"/>
              </w:rPr>
            </w:pPr>
            <w:r w:rsidRPr="003F121D">
              <w:rPr>
                <w:rFonts w:ascii="Arial" w:eastAsia="Times New Roman" w:hAnsi="Arial" w:cs="Arial"/>
                <w:b/>
                <w:bCs/>
                <w:noProof/>
                <w:color w:val="00B050"/>
                <w:szCs w:val="20"/>
                <w:lang w:eastAsia="en-GB"/>
              </w:rPr>
              <w:t>GREEN</w:t>
            </w:r>
          </w:p>
        </w:tc>
      </w:tr>
    </w:tbl>
    <w:p w14:paraId="4E47E57A" w14:textId="77777777" w:rsidR="003F121D" w:rsidRDefault="007C0003" w:rsidP="003F121D">
      <w:pPr>
        <w:pStyle w:val="Heading2"/>
        <w:spacing w:before="0" w:beforeAutospacing="0" w:after="0" w:afterAutospacing="0"/>
        <w:rPr>
          <w:rFonts w:asciiTheme="majorHAnsi" w:hAnsiTheme="majorHAnsi" w:cstheme="majorHAnsi"/>
          <w:sz w:val="22"/>
        </w:rPr>
      </w:pPr>
    </w:p>
    <w:p w14:paraId="4E47E57B" w14:textId="77777777" w:rsidR="003F121D" w:rsidRDefault="0089085C" w:rsidP="003F121D">
      <w:pPr>
        <w:pStyle w:val="Heading2"/>
        <w:spacing w:before="0" w:beforeAutospacing="0" w:after="0" w:afterAutospacing="0"/>
        <w:rPr>
          <w:rFonts w:asciiTheme="majorHAnsi" w:hAnsiTheme="majorHAnsi" w:cstheme="majorHAnsi"/>
          <w:sz w:val="22"/>
        </w:rPr>
      </w:pPr>
      <w:r w:rsidRPr="003F121D">
        <w:rPr>
          <w:rFonts w:asciiTheme="majorHAnsi" w:hAnsiTheme="majorHAnsi" w:cstheme="majorHAnsi"/>
          <w:sz w:val="22"/>
        </w:rPr>
        <w:t>Key Performance Indicators</w:t>
      </w:r>
    </w:p>
    <w:p w14:paraId="4E47E57C" w14:textId="77777777" w:rsidR="003F121D" w:rsidRDefault="007C0003" w:rsidP="003F121D">
      <w:pPr>
        <w:pStyle w:val="Heading2"/>
        <w:spacing w:before="0" w:beforeAutospacing="0" w:after="0" w:afterAutospacing="0"/>
        <w:rPr>
          <w:rFonts w:asciiTheme="majorHAnsi" w:hAnsiTheme="majorHAnsi" w:cstheme="majorHAnsi"/>
          <w:sz w:val="22"/>
        </w:rPr>
      </w:pPr>
    </w:p>
    <w:p w14:paraId="4E47E57D" w14:textId="77777777" w:rsidR="003F121D" w:rsidRDefault="0089085C" w:rsidP="003F121D">
      <w:pPr>
        <w:pStyle w:val="ListParagraph"/>
        <w:numPr>
          <w:ilvl w:val="0"/>
          <w:numId w:val="12"/>
        </w:numPr>
        <w:spacing w:after="0" w:line="240" w:lineRule="auto"/>
        <w:rPr>
          <w:rFonts w:ascii="Arial" w:eastAsia="Calibri" w:hAnsi="Arial" w:cs="Times New Roman"/>
        </w:rPr>
      </w:pPr>
      <w:r w:rsidRPr="003F121D">
        <w:rPr>
          <w:rFonts w:ascii="Arial" w:eastAsia="Calibri" w:hAnsi="Arial" w:cs="Times New Roman"/>
        </w:rPr>
        <w:t>Of the four performance measures reported under this priority, two measures are due to be reported this quarter and both are currently green:</w:t>
      </w:r>
    </w:p>
    <w:p w14:paraId="4E47E57E" w14:textId="77777777" w:rsidR="00D312F8" w:rsidRPr="003F121D" w:rsidRDefault="007C0003" w:rsidP="00D312F8">
      <w:pPr>
        <w:pStyle w:val="ListParagraph"/>
        <w:spacing w:after="0" w:line="240" w:lineRule="auto"/>
        <w:rPr>
          <w:rFonts w:ascii="Arial" w:eastAsia="Calibri" w:hAnsi="Arial" w:cs="Times New Roman"/>
        </w:rPr>
      </w:pPr>
    </w:p>
    <w:p w14:paraId="4E47E57F" w14:textId="77777777" w:rsidR="003F121D" w:rsidRPr="003F121D" w:rsidRDefault="0089085C" w:rsidP="003F121D">
      <w:pPr>
        <w:pStyle w:val="ListParagraph"/>
        <w:numPr>
          <w:ilvl w:val="0"/>
          <w:numId w:val="17"/>
        </w:numPr>
        <w:spacing w:after="0" w:line="240" w:lineRule="auto"/>
        <w:rPr>
          <w:rFonts w:ascii="Arial" w:eastAsia="Calibri" w:hAnsi="Arial" w:cs="Times New Roman"/>
        </w:rPr>
      </w:pPr>
      <w:r w:rsidRPr="003F121D">
        <w:rPr>
          <w:rFonts w:ascii="Arial" w:eastAsia="Calibri" w:hAnsi="Arial" w:cs="Times New Roman"/>
        </w:rPr>
        <w:t>Overall employment rate greater than north west average</w:t>
      </w:r>
    </w:p>
    <w:p w14:paraId="4E47E580" w14:textId="77777777" w:rsidR="003F121D" w:rsidRPr="003F121D" w:rsidRDefault="0089085C" w:rsidP="003F121D">
      <w:pPr>
        <w:pStyle w:val="ListParagraph"/>
        <w:numPr>
          <w:ilvl w:val="0"/>
          <w:numId w:val="17"/>
        </w:numPr>
        <w:spacing w:after="0" w:line="240" w:lineRule="auto"/>
        <w:rPr>
          <w:rFonts w:ascii="Arial" w:eastAsia="Calibri" w:hAnsi="Arial" w:cs="Times New Roman"/>
        </w:rPr>
      </w:pPr>
      <w:r w:rsidRPr="003F121D">
        <w:rPr>
          <w:rFonts w:ascii="Arial" w:eastAsia="Calibri" w:hAnsi="Arial" w:cs="Times New Roman"/>
        </w:rPr>
        <w:t>% 16 -17year olds not in education or training (NEET)</w:t>
      </w:r>
    </w:p>
    <w:p w14:paraId="4E47E581" w14:textId="77777777" w:rsidR="003F121D" w:rsidRDefault="007C0003" w:rsidP="00D312F8"/>
    <w:p w14:paraId="4E47E582" w14:textId="77777777" w:rsidR="003F121D" w:rsidRDefault="007C0003" w:rsidP="00D312F8"/>
    <w:p w14:paraId="4E47E583" w14:textId="77777777" w:rsidR="00D312F8" w:rsidRDefault="007C0003" w:rsidP="00D312F8"/>
    <w:p w14:paraId="4E47E584" w14:textId="77777777" w:rsidR="00D312F8" w:rsidRDefault="007C0003" w:rsidP="00D312F8"/>
    <w:p w14:paraId="4E47E585" w14:textId="77777777" w:rsidR="00D312F8" w:rsidRDefault="007C0003" w:rsidP="00D312F8"/>
    <w:p w14:paraId="4E47E586" w14:textId="77777777" w:rsidR="00D312F8" w:rsidRDefault="007C0003" w:rsidP="00D312F8"/>
    <w:p w14:paraId="4E47E587" w14:textId="77777777" w:rsidR="00D312F8" w:rsidRDefault="007C0003" w:rsidP="00D312F8"/>
    <w:p w14:paraId="4E47E588" w14:textId="77777777" w:rsidR="00D312F8" w:rsidRDefault="007C0003" w:rsidP="00D312F8"/>
    <w:p w14:paraId="4E47E589" w14:textId="77777777" w:rsidR="00D312F8" w:rsidRDefault="007C0003" w:rsidP="00D312F8"/>
    <w:p w14:paraId="4E47E58A" w14:textId="77777777" w:rsidR="00D312F8" w:rsidRDefault="007C0003" w:rsidP="00D312F8"/>
    <w:p w14:paraId="4E47E58B" w14:textId="77777777" w:rsidR="00D312F8" w:rsidRDefault="007C0003" w:rsidP="00D312F8"/>
    <w:p w14:paraId="4E47E58C" w14:textId="77777777" w:rsidR="00D312F8" w:rsidRDefault="007C0003" w:rsidP="00D312F8"/>
    <w:p w14:paraId="4E47E58D" w14:textId="77777777" w:rsidR="00D312F8" w:rsidRDefault="007C0003" w:rsidP="00D312F8"/>
    <w:p w14:paraId="4E47E58E" w14:textId="77777777" w:rsidR="00D312F8" w:rsidRDefault="007C0003" w:rsidP="00D312F8"/>
    <w:p w14:paraId="4E47E58F" w14:textId="77777777" w:rsidR="00D312F8" w:rsidRDefault="007C0003" w:rsidP="00D312F8"/>
    <w:p w14:paraId="4E47E590" w14:textId="77777777" w:rsidR="00D312F8" w:rsidRDefault="007C0003" w:rsidP="00D312F8"/>
    <w:p w14:paraId="4E47E591" w14:textId="77777777" w:rsidR="00D312F8" w:rsidRDefault="007C0003" w:rsidP="00D312F8"/>
    <w:p w14:paraId="4E47E592" w14:textId="77777777" w:rsidR="00D312F8" w:rsidRDefault="007C0003" w:rsidP="00CA04F3">
      <w:pPr>
        <w:pStyle w:val="Heading2"/>
        <w:rPr>
          <w:rFonts w:asciiTheme="majorHAnsi" w:hAnsiTheme="majorHAnsi" w:cstheme="majorHAnsi"/>
          <w:sz w:val="22"/>
        </w:rPr>
      </w:pPr>
    </w:p>
    <w:tbl>
      <w:tblPr>
        <w:tblpPr w:leftFromText="180" w:rightFromText="180" w:vertAnchor="text" w:horzAnchor="margin" w:tblpXSpec="center" w:tblpY="-1094"/>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041"/>
        <w:gridCol w:w="3044"/>
      </w:tblGrid>
      <w:tr w:rsidR="008A02B4" w14:paraId="4E47E597" w14:textId="77777777" w:rsidTr="00196B70">
        <w:trPr>
          <w:trHeight w:val="1330"/>
        </w:trPr>
        <w:tc>
          <w:tcPr>
            <w:tcW w:w="9125" w:type="dxa"/>
            <w:gridSpan w:val="3"/>
            <w:tcBorders>
              <w:top w:val="nil"/>
              <w:left w:val="nil"/>
              <w:right w:val="nil"/>
            </w:tcBorders>
            <w:shd w:val="clear" w:color="auto" w:fill="auto"/>
          </w:tcPr>
          <w:p w14:paraId="4E47E593" w14:textId="77777777" w:rsidR="00D312F8" w:rsidRPr="00D312F8" w:rsidRDefault="0089085C" w:rsidP="00D312F8">
            <w:pPr>
              <w:widowControl w:val="0"/>
              <w:spacing w:after="0" w:line="256" w:lineRule="auto"/>
              <w:ind w:firstLine="208"/>
              <w:contextualSpacing/>
              <w:outlineLvl w:val="0"/>
              <w:rPr>
                <w:rFonts w:ascii="Arial" w:eastAsia="Calibri" w:hAnsi="Arial" w:cs="Arial"/>
                <w:b/>
              </w:rPr>
            </w:pPr>
            <w:bookmarkStart w:id="8" w:name="_Hlk54078399"/>
            <w:r w:rsidRPr="00D312F8">
              <w:rPr>
                <w:rFonts w:ascii="Arial" w:eastAsia="Calibri" w:hAnsi="Arial" w:cs="Times New Roman"/>
                <w:noProof/>
              </w:rPr>
              <w:lastRenderedPageBreak/>
              <w:drawing>
                <wp:anchor distT="0" distB="0" distL="114300" distR="114300" simplePos="0" relativeHeight="251658240" behindDoc="0" locked="0" layoutInCell="1" allowOverlap="1" wp14:anchorId="4E47E734" wp14:editId="4E47E735">
                  <wp:simplePos x="0" y="0"/>
                  <wp:positionH relativeFrom="column">
                    <wp:posOffset>-68324</wp:posOffset>
                  </wp:positionH>
                  <wp:positionV relativeFrom="paragraph">
                    <wp:posOffset>503</wp:posOffset>
                  </wp:positionV>
                  <wp:extent cx="1499361" cy="118735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18330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l="14021" t="15692" r="6085" b="20744"/>
                          <a:stretch>
                            <a:fillRect/>
                          </a:stretch>
                        </pic:blipFill>
                        <pic:spPr bwMode="auto">
                          <a:xfrm>
                            <a:off x="0" y="0"/>
                            <a:ext cx="1499361" cy="1187355"/>
                          </a:xfrm>
                          <a:prstGeom prst="rect">
                            <a:avLst/>
                          </a:prstGeom>
                          <a:noFill/>
                          <a:ln>
                            <a:noFill/>
                          </a:ln>
                        </pic:spPr>
                      </pic:pic>
                    </a:graphicData>
                  </a:graphic>
                </wp:anchor>
              </w:drawing>
            </w:r>
            <w:r>
              <w:rPr>
                <w:rFonts w:ascii="Arial" w:eastAsia="Calibri" w:hAnsi="Arial" w:cs="Times New Roman"/>
              </w:rPr>
              <w:object w:dxaOrig="4800" w:dyaOrig="1875" w14:anchorId="4E47E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93.6pt" o:ole="">
                  <v:imagedata r:id="rId15" o:title=""/>
                </v:shape>
                <o:OLEObject Type="Embed" ProgID="PBrush" ShapeID="_x0000_i1025" DrawAspect="Content" ObjectID="_1676293750" r:id="rId16"/>
              </w:object>
            </w:r>
          </w:p>
          <w:p w14:paraId="4E47E594" w14:textId="77777777" w:rsidR="00D312F8" w:rsidRPr="00D312F8" w:rsidRDefault="007C0003" w:rsidP="00D312F8">
            <w:pPr>
              <w:widowControl w:val="0"/>
              <w:spacing w:after="0" w:line="256" w:lineRule="auto"/>
              <w:contextualSpacing/>
              <w:outlineLvl w:val="0"/>
              <w:rPr>
                <w:rFonts w:ascii="Arial" w:eastAsia="Calibri" w:hAnsi="Arial" w:cs="Arial"/>
                <w:b/>
                <w:color w:val="8BBD3B"/>
              </w:rPr>
            </w:pPr>
          </w:p>
          <w:p w14:paraId="4E47E595" w14:textId="77777777" w:rsidR="00D312F8" w:rsidRPr="00D312F8" w:rsidRDefault="0089085C" w:rsidP="00D312F8">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BOROUGH WITH:</w:t>
            </w:r>
          </w:p>
          <w:p w14:paraId="4E47E596" w14:textId="77777777" w:rsidR="00D312F8" w:rsidRPr="00D312F8" w:rsidRDefault="007C0003" w:rsidP="00D312F8">
            <w:pPr>
              <w:widowControl w:val="0"/>
              <w:spacing w:after="0" w:line="256" w:lineRule="auto"/>
              <w:contextualSpacing/>
              <w:outlineLvl w:val="0"/>
              <w:rPr>
                <w:rFonts w:ascii="Arial" w:eastAsia="Calibri" w:hAnsi="Arial" w:cs="Arial"/>
                <w:b/>
                <w:color w:val="8BBD3B"/>
              </w:rPr>
            </w:pPr>
          </w:p>
        </w:tc>
      </w:tr>
      <w:tr w:rsidR="008A02B4" w14:paraId="4E47E59B" w14:textId="77777777" w:rsidTr="00196B70">
        <w:trPr>
          <w:trHeight w:val="617"/>
        </w:trPr>
        <w:tc>
          <w:tcPr>
            <w:tcW w:w="3040" w:type="dxa"/>
            <w:tcBorders>
              <w:top w:val="single" w:sz="18" w:space="0" w:color="FFFFFF"/>
              <w:left w:val="single" w:sz="18" w:space="0" w:color="FFFFFF"/>
              <w:bottom w:val="single" w:sz="18" w:space="0" w:color="FFFFFF"/>
              <w:right w:val="single" w:sz="18" w:space="0" w:color="FFFFFF"/>
            </w:tcBorders>
            <w:shd w:val="clear" w:color="auto" w:fill="auto"/>
          </w:tcPr>
          <w:p w14:paraId="4E47E598" w14:textId="77777777" w:rsidR="00D312F8" w:rsidRPr="00D312F8" w:rsidRDefault="0089085C" w:rsidP="00D312F8">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decent, affordable housing</w:t>
            </w:r>
          </w:p>
        </w:tc>
        <w:tc>
          <w:tcPr>
            <w:tcW w:w="3041" w:type="dxa"/>
            <w:tcBorders>
              <w:top w:val="single" w:sz="18" w:space="0" w:color="FFFFFF"/>
              <w:left w:val="single" w:sz="18" w:space="0" w:color="FFFFFF"/>
              <w:bottom w:val="single" w:sz="18" w:space="0" w:color="FFFFFF"/>
              <w:right w:val="single" w:sz="18" w:space="0" w:color="FFFFFF"/>
            </w:tcBorders>
            <w:shd w:val="clear" w:color="auto" w:fill="auto"/>
          </w:tcPr>
          <w:p w14:paraId="4E47E599" w14:textId="77777777" w:rsidR="00D312F8" w:rsidRPr="00D312F8" w:rsidRDefault="0089085C" w:rsidP="00D312F8">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Commitment to protecting the local environment</w:t>
            </w:r>
          </w:p>
        </w:tc>
        <w:tc>
          <w:tcPr>
            <w:tcW w:w="3043" w:type="dxa"/>
            <w:tcBorders>
              <w:top w:val="single" w:sz="18" w:space="0" w:color="FFFFFF"/>
              <w:left w:val="single" w:sz="18" w:space="0" w:color="FFFFFF"/>
              <w:bottom w:val="single" w:sz="18" w:space="0" w:color="FFFFFF"/>
              <w:right w:val="single" w:sz="18" w:space="0" w:color="FFFFFF"/>
            </w:tcBorders>
            <w:shd w:val="clear" w:color="auto" w:fill="auto"/>
          </w:tcPr>
          <w:p w14:paraId="4E47E59A" w14:textId="77777777" w:rsidR="00D312F8" w:rsidRPr="00D312F8" w:rsidRDefault="0089085C" w:rsidP="00D312F8">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quality recreational activities</w:t>
            </w:r>
          </w:p>
        </w:tc>
      </w:tr>
    </w:tbl>
    <w:bookmarkEnd w:id="8"/>
    <w:p w14:paraId="4E47E59C" w14:textId="77777777" w:rsidR="00D312F8" w:rsidRDefault="0089085C" w:rsidP="00D312F8">
      <w:pPr>
        <w:pStyle w:val="Heading2"/>
        <w:rPr>
          <w:rFonts w:asciiTheme="majorHAnsi" w:hAnsiTheme="majorHAnsi" w:cstheme="majorHAnsi"/>
          <w:sz w:val="22"/>
        </w:rPr>
      </w:pPr>
      <w:r w:rsidRPr="0077663E">
        <w:rPr>
          <w:rFonts w:asciiTheme="majorHAnsi" w:hAnsiTheme="majorHAnsi" w:cstheme="majorHAnsi"/>
          <w:sz w:val="22"/>
        </w:rPr>
        <w:t>Achievements this quarter:</w:t>
      </w:r>
    </w:p>
    <w:p w14:paraId="4E47E59D"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There has been good progress made at the end of quarter three toward the building of affordable homes within the borough. Planning approval was reported to Cabinet in September 2020 and work has been underway to identify a recommended procurement route for the construction of the 15 affordable homes on the McKenzie Arms site to deliver the scheme requirements. Procurement has also been undertaken for site enabling works which will be completed over the next quarter. Work has also progressed on Pearson House, Station Road with the development to provide nine new affordable flats.</w:t>
      </w:r>
    </w:p>
    <w:p w14:paraId="4E47E59E" w14:textId="77777777" w:rsidR="00D312F8" w:rsidRPr="00D312F8" w:rsidRDefault="007C0003" w:rsidP="00D312F8">
      <w:pPr>
        <w:pStyle w:val="ListParagraph"/>
        <w:spacing w:after="0" w:line="240" w:lineRule="auto"/>
        <w:rPr>
          <w:rFonts w:ascii="Arial" w:eastAsia="Calibri" w:hAnsi="Arial" w:cs="Times New Roman"/>
        </w:rPr>
      </w:pPr>
    </w:p>
    <w:p w14:paraId="4E47E59F"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 xml:space="preserve">Work to deliver a project to support the green agenda has progressed including the improvements to Shruggs Wood, Western Park Drive, Moss Side and Melling Grove. Going forward, work will be carried out on the creation and improvement of footpath/cycle links along the River Ribble, Penwortham subject to approvals from Lancashire County Council and landowners. There were no trees planned to be planted in quarter three, within the quarter the focus has been on planning work that includes preparation to identify sites, ordering trees and preparing the labour. Looking forward to the next quarter, the majority of tree planting contributing towards the target for this year will commence at various sites across the borough (Hoole, Samlesbury, Longton, Shruggs Wood). A significant portion of trees to be planted is dependent on Lancashire County Council (LCC) providing the permission to plant trees on their land. </w:t>
      </w:r>
    </w:p>
    <w:p w14:paraId="4E47E5A0" w14:textId="77777777" w:rsidR="00D312F8" w:rsidRPr="00D312F8" w:rsidRDefault="007C0003" w:rsidP="00D312F8">
      <w:pPr>
        <w:pStyle w:val="ListParagraph"/>
        <w:spacing w:after="0" w:line="240" w:lineRule="auto"/>
        <w:rPr>
          <w:rFonts w:ascii="Arial" w:eastAsia="Calibri" w:hAnsi="Arial" w:cs="Times New Roman"/>
        </w:rPr>
      </w:pPr>
    </w:p>
    <w:p w14:paraId="4E47E5A1" w14:textId="77777777" w:rsidR="00D312F8" w:rsidRPr="00D312F8" w:rsidRDefault="0089085C" w:rsidP="00D312F8">
      <w:pPr>
        <w:pStyle w:val="ListParagraph"/>
        <w:numPr>
          <w:ilvl w:val="0"/>
          <w:numId w:val="12"/>
        </w:numPr>
        <w:spacing w:after="0" w:line="240" w:lineRule="auto"/>
        <w:rPr>
          <w:rFonts w:eastAsia="Calibri" w:cs="Arial"/>
          <w:bCs/>
        </w:rPr>
      </w:pPr>
      <w:r w:rsidRPr="00D312F8">
        <w:rPr>
          <w:rFonts w:ascii="Arial" w:eastAsia="Calibri" w:hAnsi="Arial" w:cs="Times New Roman"/>
        </w:rPr>
        <w:t xml:space="preserve">The project to improve leisure facilities has made good progress. The Pitch Hub at Bamber Bridge Leisure Centre has achieved full planning, which includes two 3G pitches and a new sports pavilion. An application for additional funding has been submitted to the Football Foundation to contribute to the overall cost of the scheme. Progress is also being made with the existing Leisure Centre refurbishment work and the sports hall floor has been re-surfaced at Penwortham Leisure Centre. </w:t>
      </w:r>
    </w:p>
    <w:p w14:paraId="4E47E5A2" w14:textId="77777777" w:rsidR="00D312F8" w:rsidRDefault="007C0003" w:rsidP="00D312F8">
      <w:pPr>
        <w:pStyle w:val="ListParagraph"/>
        <w:rPr>
          <w:rFonts w:eastAsia="Calibri" w:cs="Arial"/>
          <w:bCs/>
        </w:rPr>
      </w:pPr>
    </w:p>
    <w:p w14:paraId="4E47E5A3" w14:textId="77777777" w:rsidR="00D312F8" w:rsidRDefault="007C0003" w:rsidP="00D312F8">
      <w:pPr>
        <w:pStyle w:val="ListParagraph"/>
        <w:rPr>
          <w:rFonts w:eastAsia="Calibri" w:cs="Arial"/>
          <w:bCs/>
        </w:rPr>
      </w:pPr>
    </w:p>
    <w:p w14:paraId="4E47E5A4" w14:textId="77777777" w:rsidR="00D312F8" w:rsidRDefault="007C0003" w:rsidP="00D312F8">
      <w:pPr>
        <w:pStyle w:val="ListParagraph"/>
        <w:rPr>
          <w:rFonts w:eastAsia="Calibri" w:cs="Arial"/>
          <w:bCs/>
        </w:rPr>
      </w:pPr>
    </w:p>
    <w:p w14:paraId="4E47E5A5" w14:textId="77777777" w:rsidR="00D312F8" w:rsidRDefault="007C0003" w:rsidP="00D312F8">
      <w:pPr>
        <w:pStyle w:val="ListParagraph"/>
        <w:rPr>
          <w:rFonts w:eastAsia="Calibri" w:cs="Arial"/>
          <w:bCs/>
        </w:rPr>
      </w:pPr>
    </w:p>
    <w:p w14:paraId="4E47E5A6" w14:textId="77777777" w:rsidR="00D312F8" w:rsidRDefault="007C0003" w:rsidP="00D312F8">
      <w:pPr>
        <w:pStyle w:val="ListParagraph"/>
        <w:rPr>
          <w:rFonts w:eastAsia="Calibri" w:cs="Arial"/>
          <w:bCs/>
        </w:rPr>
      </w:pPr>
    </w:p>
    <w:p w14:paraId="4E47E5A7" w14:textId="77777777" w:rsidR="00D312F8" w:rsidRDefault="007C0003" w:rsidP="00D312F8">
      <w:pPr>
        <w:pStyle w:val="ListParagraph"/>
        <w:rPr>
          <w:rFonts w:eastAsia="Calibri" w:cs="Arial"/>
          <w:bCs/>
        </w:rPr>
      </w:pPr>
    </w:p>
    <w:p w14:paraId="4E47E5A8" w14:textId="77777777" w:rsidR="00D312F8" w:rsidRDefault="007C0003" w:rsidP="00D312F8">
      <w:pPr>
        <w:pStyle w:val="ListParagraph"/>
        <w:rPr>
          <w:rFonts w:eastAsia="Calibri" w:cs="Arial"/>
          <w:bCs/>
        </w:rPr>
      </w:pPr>
    </w:p>
    <w:p w14:paraId="4E47E5A9" w14:textId="77777777" w:rsidR="00D312F8" w:rsidRDefault="007C0003" w:rsidP="00D312F8">
      <w:pPr>
        <w:pStyle w:val="ListParagraph"/>
        <w:rPr>
          <w:rFonts w:eastAsia="Calibri" w:cs="Arial"/>
          <w:bCs/>
        </w:rPr>
      </w:pPr>
    </w:p>
    <w:p w14:paraId="4E47E5AA" w14:textId="77777777" w:rsidR="00D312F8" w:rsidRDefault="007C0003" w:rsidP="00D312F8">
      <w:pPr>
        <w:pStyle w:val="ListParagraph"/>
        <w:rPr>
          <w:rFonts w:eastAsia="Calibri" w:cs="Arial"/>
          <w:bCs/>
        </w:rPr>
      </w:pPr>
    </w:p>
    <w:p w14:paraId="4E47E5AB" w14:textId="77777777" w:rsidR="00D312F8" w:rsidRDefault="007C0003" w:rsidP="00D312F8">
      <w:pPr>
        <w:pStyle w:val="ListParagraph"/>
        <w:rPr>
          <w:rFonts w:eastAsia="Calibri" w:cs="Arial"/>
          <w:bCs/>
        </w:rPr>
      </w:pPr>
    </w:p>
    <w:p w14:paraId="4E47E5AC" w14:textId="77777777" w:rsidR="00D312F8" w:rsidRDefault="007C0003" w:rsidP="00D312F8">
      <w:pPr>
        <w:pStyle w:val="ListParagraph"/>
        <w:rPr>
          <w:rFonts w:eastAsia="Calibri" w:cs="Arial"/>
          <w:bCs/>
        </w:rPr>
      </w:pPr>
    </w:p>
    <w:p w14:paraId="4E47E5AD" w14:textId="77777777" w:rsidR="00D312F8" w:rsidRDefault="007C0003" w:rsidP="00D312F8">
      <w:pPr>
        <w:pStyle w:val="ListParagraph"/>
        <w:rPr>
          <w:rFonts w:eastAsia="Calibri" w:cs="Arial"/>
          <w:bCs/>
        </w:rPr>
      </w:pPr>
    </w:p>
    <w:p w14:paraId="4E47E5AE" w14:textId="77777777" w:rsidR="00196B70" w:rsidRDefault="007C0003" w:rsidP="00D312F8">
      <w:pPr>
        <w:pStyle w:val="ListParagraph"/>
        <w:rPr>
          <w:rFonts w:eastAsia="Calibri" w:cs="Arial"/>
          <w:bCs/>
        </w:rPr>
      </w:pPr>
    </w:p>
    <w:p w14:paraId="4E47E5AF" w14:textId="77777777" w:rsidR="00D312F8" w:rsidRPr="00D312F8" w:rsidRDefault="007C0003" w:rsidP="00D312F8">
      <w:pPr>
        <w:pStyle w:val="ListParagraph"/>
        <w:rPr>
          <w:rFonts w:eastAsia="Calibri" w:cs="Arial"/>
          <w:bCs/>
        </w:rPr>
      </w:pPr>
    </w:p>
    <w:p w14:paraId="4E47E5B0"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lastRenderedPageBreak/>
        <w:t xml:space="preserve">Of the four projects within this priority, three are green and one is rated as amber.  </w:t>
      </w:r>
    </w:p>
    <w:tbl>
      <w:tblPr>
        <w:tblpPr w:leftFromText="180" w:rightFromText="180" w:vertAnchor="text" w:horzAnchor="margin" w:tblpY="259"/>
        <w:tblOverlap w:val="never"/>
        <w:tblW w:w="9905" w:type="dxa"/>
        <w:tblLook w:val="04A0" w:firstRow="1" w:lastRow="0" w:firstColumn="1" w:lastColumn="0" w:noHBand="0" w:noVBand="1"/>
      </w:tblPr>
      <w:tblGrid>
        <w:gridCol w:w="7839"/>
        <w:gridCol w:w="2066"/>
      </w:tblGrid>
      <w:tr w:rsidR="008A02B4" w14:paraId="4E47E5B3" w14:textId="77777777" w:rsidTr="00D312F8">
        <w:trPr>
          <w:trHeight w:val="231"/>
          <w:tblHeader/>
        </w:trPr>
        <w:tc>
          <w:tcPr>
            <w:tcW w:w="7839" w:type="dxa"/>
            <w:tcBorders>
              <w:top w:val="single" w:sz="4" w:space="0" w:color="auto"/>
              <w:left w:val="single" w:sz="4" w:space="0" w:color="auto"/>
              <w:right w:val="single" w:sz="4" w:space="0" w:color="auto"/>
            </w:tcBorders>
            <w:shd w:val="clear" w:color="auto" w:fill="BFBFBF"/>
            <w:vAlign w:val="center"/>
          </w:tcPr>
          <w:p w14:paraId="4E47E5B1" w14:textId="77777777" w:rsidR="00D312F8" w:rsidRPr="00D312F8" w:rsidRDefault="007C0003" w:rsidP="00D312F8">
            <w:pPr>
              <w:spacing w:after="0" w:line="240" w:lineRule="auto"/>
              <w:rPr>
                <w:rFonts w:ascii="Arial" w:eastAsia="Times New Roman" w:hAnsi="Arial" w:cs="Arial"/>
                <w:b/>
                <w:szCs w:val="20"/>
                <w:lang w:eastAsia="en-GB"/>
              </w:rPr>
            </w:pPr>
          </w:p>
        </w:tc>
        <w:tc>
          <w:tcPr>
            <w:tcW w:w="2066" w:type="dxa"/>
            <w:tcBorders>
              <w:top w:val="single" w:sz="4" w:space="0" w:color="auto"/>
              <w:left w:val="single" w:sz="4" w:space="0" w:color="auto"/>
              <w:right w:val="single" w:sz="4" w:space="0" w:color="auto"/>
            </w:tcBorders>
            <w:shd w:val="clear" w:color="auto" w:fill="BFBFBF"/>
            <w:vAlign w:val="center"/>
          </w:tcPr>
          <w:p w14:paraId="4E47E5B2" w14:textId="77777777" w:rsidR="00D312F8" w:rsidRPr="00D312F8" w:rsidRDefault="0089085C" w:rsidP="00D312F8">
            <w:pPr>
              <w:spacing w:after="0" w:line="240" w:lineRule="auto"/>
              <w:jc w:val="center"/>
              <w:rPr>
                <w:rFonts w:ascii="Arial" w:eastAsia="Times New Roman" w:hAnsi="Arial" w:cs="Arial"/>
                <w:b/>
                <w:szCs w:val="20"/>
                <w:lang w:eastAsia="en-GB"/>
              </w:rPr>
            </w:pPr>
            <w:r w:rsidRPr="00D312F8">
              <w:rPr>
                <w:rFonts w:ascii="Arial" w:eastAsia="Times New Roman" w:hAnsi="Arial" w:cs="Arial"/>
                <w:b/>
                <w:szCs w:val="20"/>
                <w:lang w:eastAsia="en-GB"/>
              </w:rPr>
              <w:t>2020-21</w:t>
            </w:r>
          </w:p>
        </w:tc>
      </w:tr>
      <w:tr w:rsidR="008A02B4" w14:paraId="4E47E5B7" w14:textId="77777777" w:rsidTr="00D312F8">
        <w:trPr>
          <w:trHeight w:val="231"/>
          <w:tblHeader/>
        </w:trPr>
        <w:tc>
          <w:tcPr>
            <w:tcW w:w="7839" w:type="dxa"/>
            <w:tcBorders>
              <w:left w:val="single" w:sz="4" w:space="0" w:color="auto"/>
              <w:bottom w:val="single" w:sz="4" w:space="0" w:color="auto"/>
              <w:right w:val="single" w:sz="4" w:space="0" w:color="auto"/>
            </w:tcBorders>
            <w:shd w:val="clear" w:color="auto" w:fill="BFBFBF"/>
            <w:vAlign w:val="center"/>
          </w:tcPr>
          <w:p w14:paraId="4E47E5B4" w14:textId="77777777" w:rsidR="00D312F8" w:rsidRPr="00D312F8" w:rsidRDefault="0089085C" w:rsidP="00D312F8">
            <w:pPr>
              <w:spacing w:after="0" w:line="240" w:lineRule="auto"/>
              <w:rPr>
                <w:rFonts w:ascii="Arial" w:eastAsia="Times New Roman" w:hAnsi="Arial" w:cs="Arial"/>
                <w:b/>
                <w:szCs w:val="20"/>
                <w:lang w:eastAsia="en-GB"/>
              </w:rPr>
            </w:pPr>
            <w:r w:rsidRPr="00D312F8">
              <w:rPr>
                <w:rFonts w:ascii="Arial" w:eastAsia="Times New Roman" w:hAnsi="Arial" w:cs="Arial"/>
                <w:b/>
                <w:szCs w:val="20"/>
                <w:lang w:eastAsia="en-GB"/>
              </w:rPr>
              <w:t>Projects</w:t>
            </w:r>
          </w:p>
        </w:tc>
        <w:tc>
          <w:tcPr>
            <w:tcW w:w="2066" w:type="dxa"/>
            <w:tcBorders>
              <w:left w:val="single" w:sz="4" w:space="0" w:color="auto"/>
              <w:bottom w:val="single" w:sz="4" w:space="0" w:color="auto"/>
              <w:right w:val="single" w:sz="4" w:space="0" w:color="auto"/>
            </w:tcBorders>
            <w:shd w:val="clear" w:color="auto" w:fill="BFBFBF"/>
            <w:vAlign w:val="center"/>
          </w:tcPr>
          <w:p w14:paraId="4E47E5B5" w14:textId="77777777" w:rsidR="00D312F8" w:rsidRPr="00D312F8" w:rsidRDefault="0089085C" w:rsidP="00D312F8">
            <w:pPr>
              <w:spacing w:after="0" w:line="240" w:lineRule="auto"/>
              <w:jc w:val="center"/>
              <w:rPr>
                <w:rFonts w:ascii="Arial" w:eastAsia="Times New Roman" w:hAnsi="Arial" w:cs="Arial"/>
                <w:b/>
                <w:szCs w:val="20"/>
                <w:lang w:eastAsia="en-GB"/>
              </w:rPr>
            </w:pPr>
            <w:r w:rsidRPr="00D312F8">
              <w:rPr>
                <w:rFonts w:ascii="Arial" w:eastAsia="Times New Roman" w:hAnsi="Arial" w:cs="Arial"/>
                <w:b/>
                <w:szCs w:val="20"/>
                <w:lang w:eastAsia="en-GB"/>
              </w:rPr>
              <w:t>Quarter 3</w:t>
            </w:r>
          </w:p>
          <w:p w14:paraId="4E47E5B6" w14:textId="77777777" w:rsidR="00D312F8" w:rsidRPr="00D312F8" w:rsidRDefault="0089085C" w:rsidP="00D312F8">
            <w:pPr>
              <w:spacing w:after="0" w:line="240" w:lineRule="auto"/>
              <w:jc w:val="center"/>
              <w:rPr>
                <w:rFonts w:ascii="Arial" w:eastAsia="Times New Roman" w:hAnsi="Arial" w:cs="Arial"/>
                <w:b/>
                <w:szCs w:val="20"/>
                <w:lang w:eastAsia="en-GB"/>
              </w:rPr>
            </w:pPr>
            <w:r w:rsidRPr="00D312F8">
              <w:rPr>
                <w:rFonts w:ascii="Arial" w:eastAsia="Times New Roman" w:hAnsi="Arial" w:cs="Arial"/>
                <w:b/>
                <w:szCs w:val="20"/>
                <w:lang w:eastAsia="en-GB"/>
              </w:rPr>
              <w:t>(Oct – Dec)</w:t>
            </w:r>
          </w:p>
        </w:tc>
      </w:tr>
      <w:tr w:rsidR="008A02B4" w14:paraId="4E47E5BA" w14:textId="77777777" w:rsidTr="00D312F8">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4E47E5B8" w14:textId="77777777" w:rsidR="00D312F8" w:rsidRPr="00D312F8" w:rsidRDefault="0089085C" w:rsidP="00D312F8">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Bring Worden Hall back into use</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E47E5B9" w14:textId="77777777" w:rsidR="00D312F8" w:rsidRPr="00D312F8" w:rsidRDefault="0089085C" w:rsidP="00D312F8">
            <w:pPr>
              <w:spacing w:after="0" w:line="240" w:lineRule="auto"/>
              <w:jc w:val="center"/>
              <w:rPr>
                <w:rFonts w:ascii="Arial" w:eastAsia="Times New Roman" w:hAnsi="Arial" w:cs="Arial"/>
                <w:b/>
                <w:bCs/>
                <w:noProof/>
                <w:szCs w:val="20"/>
                <w:lang w:eastAsia="en-GB"/>
              </w:rPr>
            </w:pPr>
            <w:r w:rsidRPr="00D312F8">
              <w:rPr>
                <w:rFonts w:ascii="Arial" w:eastAsia="Times New Roman" w:hAnsi="Arial" w:cs="Arial"/>
                <w:b/>
                <w:bCs/>
                <w:noProof/>
                <w:color w:val="00B050"/>
                <w:szCs w:val="20"/>
                <w:lang w:eastAsia="en-GB"/>
              </w:rPr>
              <w:t>GREEN</w:t>
            </w:r>
          </w:p>
        </w:tc>
      </w:tr>
      <w:tr w:rsidR="008A02B4" w14:paraId="4E47E5BD" w14:textId="77777777" w:rsidTr="00D312F8">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4E47E5BB" w14:textId="77777777" w:rsidR="00D312F8" w:rsidRPr="00D312F8" w:rsidRDefault="0089085C" w:rsidP="00D312F8">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Deliver a project to support the green agenda</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E47E5BC" w14:textId="77777777" w:rsidR="00D312F8" w:rsidRPr="00D312F8" w:rsidRDefault="0089085C" w:rsidP="00D312F8">
            <w:pPr>
              <w:spacing w:after="0" w:line="240" w:lineRule="auto"/>
              <w:jc w:val="center"/>
              <w:rPr>
                <w:rFonts w:ascii="Arial" w:eastAsia="Times New Roman" w:hAnsi="Arial" w:cs="Arial"/>
                <w:b/>
                <w:bCs/>
                <w:noProof/>
                <w:color w:val="808080"/>
                <w:szCs w:val="20"/>
                <w:lang w:eastAsia="en-GB"/>
              </w:rPr>
            </w:pPr>
            <w:r w:rsidRPr="00D312F8">
              <w:rPr>
                <w:rFonts w:ascii="Arial" w:eastAsia="Calibri" w:hAnsi="Arial" w:cs="Times New Roman"/>
                <w:b/>
                <w:bCs/>
                <w:color w:val="FFC000"/>
                <w:szCs w:val="20"/>
                <w:lang w:eastAsia="en-GB"/>
              </w:rPr>
              <w:t>AMBER</w:t>
            </w:r>
          </w:p>
        </w:tc>
      </w:tr>
      <w:tr w:rsidR="008A02B4" w14:paraId="4E47E5C0" w14:textId="77777777" w:rsidTr="00D312F8">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4E47E5BE" w14:textId="77777777" w:rsidR="00D312F8" w:rsidRPr="00D312F8" w:rsidRDefault="0089085C" w:rsidP="00D312F8">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Deliver a leisure improvement project</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E47E5BF" w14:textId="77777777" w:rsidR="00D312F8" w:rsidRPr="00D312F8" w:rsidRDefault="0089085C" w:rsidP="00D312F8">
            <w:pPr>
              <w:spacing w:after="0" w:line="240" w:lineRule="auto"/>
              <w:jc w:val="center"/>
              <w:rPr>
                <w:rFonts w:ascii="Arial" w:eastAsia="Times New Roman" w:hAnsi="Arial" w:cs="Arial"/>
                <w:b/>
                <w:bCs/>
                <w:noProof/>
                <w:color w:val="00B050"/>
                <w:szCs w:val="20"/>
                <w:lang w:eastAsia="en-GB"/>
              </w:rPr>
            </w:pPr>
            <w:r w:rsidRPr="00D312F8">
              <w:rPr>
                <w:rFonts w:ascii="Arial" w:eastAsia="Times New Roman" w:hAnsi="Arial" w:cs="Arial"/>
                <w:b/>
                <w:bCs/>
                <w:noProof/>
                <w:color w:val="00B050"/>
                <w:szCs w:val="20"/>
                <w:lang w:eastAsia="en-GB"/>
              </w:rPr>
              <w:t>GREEN</w:t>
            </w:r>
          </w:p>
        </w:tc>
      </w:tr>
      <w:tr w:rsidR="008A02B4" w14:paraId="4E47E5C3" w14:textId="77777777" w:rsidTr="00D312F8">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4E47E5C1" w14:textId="77777777" w:rsidR="00D312F8" w:rsidRPr="00D312F8" w:rsidRDefault="0089085C" w:rsidP="00D312F8">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Commence building of affordable homes within the borough</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E47E5C2" w14:textId="77777777" w:rsidR="00D312F8" w:rsidRPr="00D312F8" w:rsidRDefault="0089085C" w:rsidP="00D312F8">
            <w:pPr>
              <w:spacing w:after="0" w:line="240" w:lineRule="auto"/>
              <w:jc w:val="center"/>
              <w:rPr>
                <w:rFonts w:ascii="Arial" w:eastAsia="Times New Roman" w:hAnsi="Arial" w:cs="Arial"/>
                <w:b/>
                <w:bCs/>
                <w:noProof/>
                <w:color w:val="00B050"/>
                <w:szCs w:val="20"/>
                <w:lang w:eastAsia="en-GB"/>
              </w:rPr>
            </w:pPr>
            <w:r w:rsidRPr="00D312F8">
              <w:rPr>
                <w:rFonts w:ascii="Arial" w:eastAsia="Times New Roman" w:hAnsi="Arial" w:cs="Arial"/>
                <w:b/>
                <w:bCs/>
                <w:noProof/>
                <w:color w:val="00B050"/>
                <w:szCs w:val="20"/>
                <w:lang w:eastAsia="en-GB"/>
              </w:rPr>
              <w:t>GREEN</w:t>
            </w:r>
          </w:p>
        </w:tc>
      </w:tr>
    </w:tbl>
    <w:p w14:paraId="4E47E5C4" w14:textId="77777777" w:rsidR="00D312F8" w:rsidRDefault="007C0003" w:rsidP="00CA04F3">
      <w:pPr>
        <w:pStyle w:val="Heading2"/>
        <w:rPr>
          <w:rFonts w:asciiTheme="majorHAnsi" w:hAnsiTheme="majorHAnsi" w:cstheme="majorHAnsi"/>
          <w:sz w:val="22"/>
        </w:rPr>
      </w:pPr>
    </w:p>
    <w:p w14:paraId="4E47E5C5" w14:textId="77777777" w:rsidR="00D312F8" w:rsidRDefault="007C0003"/>
    <w:tbl>
      <w:tblPr>
        <w:tblpPr w:leftFromText="180" w:rightFromText="180" w:vertAnchor="text" w:horzAnchor="margin" w:tblpY="-3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918"/>
        <w:gridCol w:w="2054"/>
      </w:tblGrid>
      <w:tr w:rsidR="008A02B4" w14:paraId="4E47E5CA" w14:textId="77777777" w:rsidTr="00D312F8">
        <w:trPr>
          <w:trHeight w:val="1132"/>
        </w:trPr>
        <w:tc>
          <w:tcPr>
            <w:tcW w:w="7869" w:type="dxa"/>
            <w:gridSpan w:val="2"/>
            <w:shd w:val="clear" w:color="auto" w:fill="auto"/>
            <w:vAlign w:val="center"/>
          </w:tcPr>
          <w:p w14:paraId="4E47E5C6" w14:textId="77777777" w:rsidR="00D312F8" w:rsidRPr="00D312F8" w:rsidRDefault="0089085C" w:rsidP="00D312F8">
            <w:pPr>
              <w:widowControl w:val="0"/>
              <w:spacing w:after="0" w:line="240" w:lineRule="auto"/>
              <w:rPr>
                <w:rFonts w:ascii="Arial" w:eastAsia="Times New Roman" w:hAnsi="Arial" w:cs="Times New Roman"/>
                <w:b/>
                <w:bCs/>
                <w:szCs w:val="20"/>
                <w:lang w:eastAsia="en-GB"/>
              </w:rPr>
            </w:pPr>
            <w:r w:rsidRPr="00D312F8">
              <w:rPr>
                <w:rFonts w:ascii="Arial" w:eastAsia="Times New Roman" w:hAnsi="Arial" w:cs="Times New Roman"/>
                <w:b/>
                <w:bCs/>
                <w:szCs w:val="20"/>
                <w:lang w:eastAsia="en-GB"/>
              </w:rPr>
              <w:t>Deliver a project to support the green agenda:</w:t>
            </w:r>
          </w:p>
          <w:p w14:paraId="4E47E5C7" w14:textId="77777777" w:rsidR="00D312F8" w:rsidRPr="00D312F8" w:rsidRDefault="007C0003" w:rsidP="00D312F8">
            <w:pPr>
              <w:widowControl w:val="0"/>
              <w:spacing w:after="0" w:line="240" w:lineRule="auto"/>
              <w:rPr>
                <w:rFonts w:ascii="Arial" w:eastAsia="Times New Roman" w:hAnsi="Arial" w:cs="Times New Roman"/>
                <w:b/>
                <w:bCs/>
                <w:szCs w:val="20"/>
                <w:lang w:eastAsia="en-GB"/>
              </w:rPr>
            </w:pPr>
          </w:p>
          <w:p w14:paraId="4E47E5C8" w14:textId="77777777" w:rsidR="00D312F8" w:rsidRPr="00D312F8" w:rsidRDefault="0089085C" w:rsidP="00D312F8">
            <w:pPr>
              <w:widowControl w:val="0"/>
              <w:spacing w:after="0" w:line="240" w:lineRule="auto"/>
              <w:rPr>
                <w:rFonts w:ascii="Arial" w:eastAsia="Times New Roman" w:hAnsi="Arial" w:cs="Times New Roman"/>
                <w:bCs/>
                <w:szCs w:val="20"/>
                <w:lang w:eastAsia="en-GB"/>
              </w:rPr>
            </w:pPr>
            <w:r w:rsidRPr="00D312F8">
              <w:rPr>
                <w:rFonts w:ascii="Arial" w:eastAsia="Times New Roman" w:hAnsi="Arial" w:cs="Times New Roman"/>
                <w:szCs w:val="20"/>
                <w:lang w:eastAsia="en-GB"/>
              </w:rPr>
              <w:t>To support the council’s commitment to carbon neutral</w:t>
            </w:r>
          </w:p>
        </w:tc>
        <w:tc>
          <w:tcPr>
            <w:tcW w:w="2054" w:type="dxa"/>
            <w:shd w:val="clear" w:color="auto" w:fill="auto"/>
            <w:vAlign w:val="center"/>
          </w:tcPr>
          <w:p w14:paraId="4E47E5C9" w14:textId="77777777" w:rsidR="00D312F8" w:rsidRPr="00D312F8" w:rsidRDefault="0089085C" w:rsidP="00D312F8">
            <w:pPr>
              <w:spacing w:after="0" w:line="240" w:lineRule="auto"/>
              <w:jc w:val="center"/>
              <w:rPr>
                <w:rFonts w:ascii="Arial" w:eastAsia="Times New Roman" w:hAnsi="Arial" w:cs="Times New Roman"/>
                <w:b/>
                <w:szCs w:val="20"/>
                <w:lang w:eastAsia="en-GB"/>
              </w:rPr>
            </w:pPr>
            <w:r w:rsidRPr="00D312F8">
              <w:rPr>
                <w:rFonts w:ascii="Arial" w:eastAsia="Calibri" w:hAnsi="Arial" w:cs="Times New Roman"/>
                <w:b/>
                <w:bCs/>
                <w:color w:val="FFC000"/>
                <w:szCs w:val="20"/>
                <w:lang w:eastAsia="en-GB"/>
              </w:rPr>
              <w:t>AMBER</w:t>
            </w:r>
          </w:p>
        </w:tc>
      </w:tr>
      <w:tr w:rsidR="008A02B4" w14:paraId="4E47E5CD" w14:textId="77777777" w:rsidTr="00D312F8">
        <w:trPr>
          <w:trHeight w:val="2366"/>
        </w:trPr>
        <w:tc>
          <w:tcPr>
            <w:tcW w:w="1951" w:type="dxa"/>
            <w:shd w:val="clear" w:color="auto" w:fill="auto"/>
            <w:vAlign w:val="center"/>
          </w:tcPr>
          <w:p w14:paraId="4E47E5CB" w14:textId="77777777" w:rsidR="00D312F8" w:rsidRPr="00D312F8" w:rsidRDefault="0089085C" w:rsidP="00D312F8">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b/>
                <w:bCs/>
                <w:szCs w:val="20"/>
                <w:lang w:eastAsia="en-GB"/>
              </w:rPr>
              <w:t>Issue:</w:t>
            </w:r>
          </w:p>
        </w:tc>
        <w:tc>
          <w:tcPr>
            <w:tcW w:w="7972" w:type="dxa"/>
            <w:gridSpan w:val="2"/>
            <w:shd w:val="clear" w:color="auto" w:fill="auto"/>
            <w:vAlign w:val="center"/>
          </w:tcPr>
          <w:p w14:paraId="4E47E5CC" w14:textId="77777777" w:rsidR="00D312F8" w:rsidRPr="00D312F8" w:rsidRDefault="0089085C" w:rsidP="00D312F8">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szCs w:val="20"/>
                <w:lang w:eastAsia="en-GB"/>
              </w:rPr>
              <w:t xml:space="preserve">There has been a delay to the creation of a new cycle storage facility ay Moss Side depot and the installation of the second tranche of Solar Panels at Civic Centre. The delay to installation of the solar panels is due to the Council submitting  a bid (Central Government Low Carbon Skills Fund and Public Sector Decarbonisation Scheme) in quarter three for external funding for the second tranche of solar panels, along with several potential other  heat decarbonisation works. A condition of the grant funding was that no works (installation of solar panels) related to the bid could commence, therefore works have been temporarily postponed until a decision on the bid is announced. </w:t>
            </w:r>
          </w:p>
        </w:tc>
      </w:tr>
      <w:tr w:rsidR="008A02B4" w14:paraId="4E47E5D5" w14:textId="77777777" w:rsidTr="00D312F8">
        <w:trPr>
          <w:trHeight w:val="2365"/>
        </w:trPr>
        <w:tc>
          <w:tcPr>
            <w:tcW w:w="1951" w:type="dxa"/>
            <w:shd w:val="clear" w:color="auto" w:fill="auto"/>
            <w:vAlign w:val="center"/>
          </w:tcPr>
          <w:p w14:paraId="4E47E5CE" w14:textId="77777777" w:rsidR="00D312F8" w:rsidRPr="00D312F8" w:rsidRDefault="0089085C" w:rsidP="00D312F8">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b/>
                <w:bCs/>
                <w:szCs w:val="20"/>
                <w:lang w:eastAsia="en-GB"/>
              </w:rPr>
              <w:t xml:space="preserve">Actions Plan -What will be done: </w:t>
            </w:r>
          </w:p>
        </w:tc>
        <w:tc>
          <w:tcPr>
            <w:tcW w:w="7972" w:type="dxa"/>
            <w:gridSpan w:val="2"/>
            <w:shd w:val="clear" w:color="auto" w:fill="auto"/>
            <w:vAlign w:val="center"/>
          </w:tcPr>
          <w:p w14:paraId="4E47E5CF" w14:textId="77777777" w:rsidR="00D312F8" w:rsidRPr="00D312F8" w:rsidRDefault="0089085C" w:rsidP="00D312F8">
            <w:pPr>
              <w:widowControl w:val="0"/>
              <w:spacing w:after="0" w:line="240" w:lineRule="auto"/>
              <w:rPr>
                <w:rFonts w:ascii="Arial" w:eastAsia="Times New Roman" w:hAnsi="Arial" w:cs="Times New Roman"/>
                <w:b/>
                <w:bCs/>
                <w:szCs w:val="20"/>
                <w:u w:val="single"/>
                <w:lang w:eastAsia="en-GB"/>
              </w:rPr>
            </w:pPr>
            <w:r w:rsidRPr="00D312F8">
              <w:rPr>
                <w:rFonts w:ascii="Arial" w:eastAsia="Times New Roman" w:hAnsi="Arial" w:cs="Times New Roman"/>
                <w:b/>
                <w:bCs/>
                <w:szCs w:val="20"/>
                <w:u w:val="single"/>
                <w:lang w:eastAsia="en-GB"/>
              </w:rPr>
              <w:t>Creation of a new cycle storage facility ay Moss Side Depot –</w:t>
            </w:r>
          </w:p>
          <w:p w14:paraId="4E47E5D0" w14:textId="77777777" w:rsidR="00D312F8" w:rsidRPr="00D312F8" w:rsidRDefault="0089085C" w:rsidP="00D312F8">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szCs w:val="20"/>
                <w:lang w:eastAsia="en-GB"/>
              </w:rPr>
              <w:t>Final quotations to be attained with a decision and order anticipated to be placed at the end of March 2021.</w:t>
            </w:r>
          </w:p>
          <w:p w14:paraId="4E47E5D1" w14:textId="77777777" w:rsidR="00D312F8" w:rsidRPr="00D312F8" w:rsidRDefault="007C0003" w:rsidP="00D312F8">
            <w:pPr>
              <w:widowControl w:val="0"/>
              <w:spacing w:after="0" w:line="240" w:lineRule="auto"/>
              <w:rPr>
                <w:rFonts w:ascii="Arial" w:eastAsia="Times New Roman" w:hAnsi="Arial" w:cs="Times New Roman"/>
                <w:szCs w:val="20"/>
                <w:lang w:eastAsia="en-GB"/>
              </w:rPr>
            </w:pPr>
          </w:p>
          <w:p w14:paraId="4E47E5D2" w14:textId="77777777" w:rsidR="00D312F8" w:rsidRPr="00D312F8" w:rsidRDefault="0089085C" w:rsidP="00D312F8">
            <w:pPr>
              <w:widowControl w:val="0"/>
              <w:spacing w:after="0" w:line="240" w:lineRule="auto"/>
              <w:rPr>
                <w:rFonts w:ascii="Arial" w:eastAsia="Times New Roman" w:hAnsi="Arial" w:cs="Times New Roman"/>
                <w:b/>
                <w:bCs/>
                <w:szCs w:val="20"/>
                <w:u w:val="single"/>
                <w:lang w:eastAsia="en-GB"/>
              </w:rPr>
            </w:pPr>
            <w:r w:rsidRPr="00D312F8">
              <w:rPr>
                <w:rFonts w:ascii="Arial" w:eastAsia="Times New Roman" w:hAnsi="Arial" w:cs="Times New Roman"/>
                <w:b/>
                <w:bCs/>
                <w:szCs w:val="20"/>
                <w:u w:val="single"/>
                <w:lang w:eastAsia="en-GB"/>
              </w:rPr>
              <w:t xml:space="preserve">Installation of the second tranche of Solar Panels at Civic Centre – </w:t>
            </w:r>
          </w:p>
          <w:p w14:paraId="4E47E5D3" w14:textId="77777777" w:rsidR="00D312F8" w:rsidRPr="00D312F8" w:rsidRDefault="0089085C" w:rsidP="00D312F8">
            <w:pPr>
              <w:widowControl w:val="0"/>
              <w:spacing w:after="0" w:line="240" w:lineRule="auto"/>
              <w:rPr>
                <w:rFonts w:ascii="Arial" w:eastAsia="Times New Roman" w:hAnsi="Arial" w:cs="Times New Roman"/>
                <w:szCs w:val="20"/>
                <w:lang w:eastAsia="en-GB"/>
              </w:rPr>
            </w:pPr>
            <w:r w:rsidRPr="00D312F8">
              <w:rPr>
                <w:rFonts w:ascii="Arial" w:eastAsia="Times New Roman" w:hAnsi="Arial" w:cs="Times New Roman"/>
                <w:szCs w:val="20"/>
                <w:lang w:eastAsia="en-GB"/>
              </w:rPr>
              <w:t>It is expected that a decision on the grant funding bid will be announced in quarter four, and if successful the funding received will be used to commence the project from quarter one 2020/21.If the bid is unsuccessful then work will commence as originally planned.</w:t>
            </w:r>
          </w:p>
          <w:p w14:paraId="4E47E5D4" w14:textId="77777777" w:rsidR="00D312F8" w:rsidRPr="00D312F8" w:rsidRDefault="007C0003" w:rsidP="00D312F8">
            <w:pPr>
              <w:widowControl w:val="0"/>
              <w:spacing w:after="0" w:line="240" w:lineRule="auto"/>
              <w:rPr>
                <w:rFonts w:ascii="Arial" w:eastAsia="Times New Roman" w:hAnsi="Arial" w:cs="Times New Roman"/>
                <w:szCs w:val="20"/>
                <w:lang w:eastAsia="en-GB"/>
              </w:rPr>
            </w:pPr>
          </w:p>
        </w:tc>
      </w:tr>
    </w:tbl>
    <w:p w14:paraId="4E47E5D6" w14:textId="77777777" w:rsidR="00D312F8" w:rsidRDefault="007C0003" w:rsidP="00D312F8">
      <w:pPr>
        <w:pStyle w:val="ListParagraph"/>
        <w:widowControl w:val="0"/>
        <w:ind w:left="0"/>
        <w:outlineLvl w:val="0"/>
        <w:rPr>
          <w:rFonts w:cs="Arial"/>
          <w:b/>
        </w:rPr>
      </w:pPr>
    </w:p>
    <w:p w14:paraId="4E47E5D7" w14:textId="77777777" w:rsidR="00D312F8" w:rsidRPr="00D312F8" w:rsidRDefault="0089085C" w:rsidP="00D312F8">
      <w:pPr>
        <w:pStyle w:val="Heading2"/>
        <w:spacing w:before="0" w:beforeAutospacing="0" w:after="0" w:afterAutospacing="0"/>
        <w:rPr>
          <w:rFonts w:asciiTheme="majorHAnsi" w:hAnsiTheme="majorHAnsi" w:cstheme="majorHAnsi"/>
          <w:sz w:val="22"/>
        </w:rPr>
      </w:pPr>
      <w:r w:rsidRPr="00D312F8">
        <w:rPr>
          <w:rFonts w:asciiTheme="majorHAnsi" w:hAnsiTheme="majorHAnsi" w:cstheme="majorHAnsi"/>
          <w:sz w:val="22"/>
        </w:rPr>
        <w:t xml:space="preserve">Key Performance Indicators </w:t>
      </w:r>
    </w:p>
    <w:p w14:paraId="4E47E5D8" w14:textId="77777777" w:rsidR="00D312F8" w:rsidRDefault="007C0003" w:rsidP="00D312F8">
      <w:pPr>
        <w:pStyle w:val="ListParagraph"/>
        <w:widowControl w:val="0"/>
        <w:ind w:left="0"/>
        <w:outlineLvl w:val="0"/>
        <w:rPr>
          <w:rFonts w:cs="Arial"/>
          <w:b/>
        </w:rPr>
      </w:pPr>
    </w:p>
    <w:p w14:paraId="4E47E5D9"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Of the seven performance measures reported under this outcome, three performance measures are due to be reported at the end of this quarter and all are rated green:</w:t>
      </w:r>
    </w:p>
    <w:p w14:paraId="4E47E5DA" w14:textId="77777777" w:rsidR="00D312F8" w:rsidRPr="00D312F8" w:rsidRDefault="007C0003" w:rsidP="00D312F8">
      <w:pPr>
        <w:pStyle w:val="ListParagraph"/>
        <w:spacing w:after="0" w:line="240" w:lineRule="auto"/>
        <w:rPr>
          <w:rFonts w:ascii="Arial" w:eastAsia="Calibri" w:hAnsi="Arial" w:cs="Times New Roman"/>
        </w:rPr>
      </w:pPr>
    </w:p>
    <w:p w14:paraId="4E47E5DB"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The number of people who are prevented from becoming homeless is increased</w:t>
      </w:r>
    </w:p>
    <w:p w14:paraId="4E47E5DC"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Total number of young people’s physical activity courses delivered</w:t>
      </w:r>
    </w:p>
    <w:p w14:paraId="4E47E5DD"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27,500 Trees will be planted in the borough this year (Cumulative)</w:t>
      </w:r>
    </w:p>
    <w:p w14:paraId="4E47E5DE" w14:textId="77777777" w:rsidR="00D312F8" w:rsidRDefault="007C0003" w:rsidP="00CA04F3">
      <w:pPr>
        <w:pStyle w:val="Heading2"/>
        <w:rPr>
          <w:rFonts w:asciiTheme="majorHAnsi" w:hAnsiTheme="majorHAnsi" w:cstheme="majorHAnsi"/>
          <w:sz w:val="22"/>
        </w:rPr>
      </w:pPr>
    </w:p>
    <w:p w14:paraId="4E47E5DF" w14:textId="77777777" w:rsidR="00D312F8" w:rsidRDefault="007C0003" w:rsidP="00CA04F3">
      <w:pPr>
        <w:pStyle w:val="Heading2"/>
        <w:rPr>
          <w:rFonts w:asciiTheme="majorHAnsi" w:hAnsiTheme="majorHAnsi" w:cstheme="majorHAnsi"/>
          <w:sz w:val="22"/>
        </w:rPr>
      </w:pPr>
    </w:p>
    <w:p w14:paraId="4E47E5E0" w14:textId="77777777" w:rsidR="00D312F8" w:rsidRDefault="0089085C" w:rsidP="00D312F8">
      <w:pPr>
        <w:pStyle w:val="Heading2"/>
        <w:spacing w:before="0" w:beforeAutospacing="0" w:after="0" w:afterAutospacing="0"/>
        <w:rPr>
          <w:rFonts w:asciiTheme="majorHAnsi" w:hAnsiTheme="majorHAnsi" w:cstheme="majorHAnsi"/>
          <w:sz w:val="22"/>
        </w:rPr>
      </w:pPr>
      <w:r w:rsidRPr="00D312F8">
        <w:rPr>
          <w:rFonts w:asciiTheme="majorHAnsi" w:hAnsiTheme="majorHAnsi" w:cstheme="majorHAnsi"/>
          <w:sz w:val="22"/>
        </w:rPr>
        <w:lastRenderedPageBreak/>
        <w:t xml:space="preserve">Key Organisational performance measures </w:t>
      </w:r>
    </w:p>
    <w:p w14:paraId="4E47E5E1" w14:textId="77777777" w:rsidR="00D312F8" w:rsidRPr="00D312F8" w:rsidRDefault="007C0003" w:rsidP="00D312F8">
      <w:pPr>
        <w:pStyle w:val="Heading2"/>
        <w:spacing w:before="0" w:beforeAutospacing="0" w:after="0" w:afterAutospacing="0"/>
        <w:rPr>
          <w:rFonts w:asciiTheme="majorHAnsi" w:hAnsiTheme="majorHAnsi" w:cstheme="majorHAnsi"/>
          <w:sz w:val="22"/>
        </w:rPr>
      </w:pPr>
    </w:p>
    <w:p w14:paraId="4E47E5E2"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 xml:space="preserve">At the end of quarter three, there are 13 key organisational performance measures due to be reported. A full list of the performance indicators is included in Appendix 2. </w:t>
      </w:r>
    </w:p>
    <w:p w14:paraId="4E47E5E3" w14:textId="77777777" w:rsidR="00D312F8" w:rsidRPr="00D312F8" w:rsidRDefault="007C0003" w:rsidP="00D312F8">
      <w:pPr>
        <w:pStyle w:val="ListParagraph"/>
        <w:spacing w:after="0" w:line="240" w:lineRule="auto"/>
        <w:rPr>
          <w:rFonts w:ascii="Arial" w:eastAsia="Calibri" w:hAnsi="Arial" w:cs="Times New Roman"/>
        </w:rPr>
      </w:pPr>
    </w:p>
    <w:p w14:paraId="4E47E5E4" w14:textId="77777777" w:rsid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 xml:space="preserve">Of the 13 key organisational performance measures, ten are rated as green: </w:t>
      </w:r>
    </w:p>
    <w:p w14:paraId="4E47E5E5" w14:textId="77777777" w:rsidR="00D312F8" w:rsidRPr="00D312F8" w:rsidRDefault="007C0003" w:rsidP="00D312F8">
      <w:pPr>
        <w:spacing w:after="0" w:line="240" w:lineRule="auto"/>
        <w:rPr>
          <w:rFonts w:ascii="Arial" w:eastAsia="Calibri" w:hAnsi="Arial" w:cs="Times New Roman"/>
        </w:rPr>
      </w:pPr>
    </w:p>
    <w:p w14:paraId="4E47E5E6"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of complaints upheld</w:t>
      </w:r>
    </w:p>
    <w:p w14:paraId="4E47E5E7"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xml:space="preserve">Number of households in temporary accommodation at the end of the quarter  </w:t>
      </w:r>
    </w:p>
    <w:p w14:paraId="4E47E5E8"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Number of Accidents reported to Health and Safety from work related activity</w:t>
      </w:r>
    </w:p>
    <w:p w14:paraId="4E47E5E9"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No. of accidents reported to Health Safety Executive for work related activity (RIDDOR)</w:t>
      </w:r>
    </w:p>
    <w:p w14:paraId="4E47E5EA"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planning applications decided within 13 weeks (major applications)</w:t>
      </w:r>
    </w:p>
    <w:p w14:paraId="4E47E5EB"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planning applications decided within 8 weeks (minor / other applications)</w:t>
      </w:r>
    </w:p>
    <w:p w14:paraId="4E47E5EC"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of telephone calls answered within 90 seconds</w:t>
      </w:r>
    </w:p>
    <w:p w14:paraId="4E47E5ED"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 of calls abandoned before being answered in a quarter</w:t>
      </w:r>
    </w:p>
    <w:p w14:paraId="4E47E5EE"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Average days to process a new Housing Benefit claim</w:t>
      </w:r>
    </w:p>
    <w:p w14:paraId="4E47E5EF"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The average number of working days from Disabled Facilities grant referral received from LCC to application approved</w:t>
      </w:r>
    </w:p>
    <w:p w14:paraId="4E47E5F0" w14:textId="77777777" w:rsidR="00D312F8" w:rsidRPr="00D312F8" w:rsidRDefault="007C0003" w:rsidP="00D312F8">
      <w:pPr>
        <w:pStyle w:val="ListParagraph"/>
        <w:spacing w:after="0" w:line="240" w:lineRule="auto"/>
        <w:rPr>
          <w:rFonts w:ascii="Arial" w:eastAsia="Calibri" w:hAnsi="Arial" w:cs="Times New Roman"/>
        </w:rPr>
      </w:pPr>
    </w:p>
    <w:p w14:paraId="4E47E5F1" w14:textId="77777777" w:rsid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 xml:space="preserve">Of the 13 key organisational performance measures, two measures are performing below target but within threshold: </w:t>
      </w:r>
    </w:p>
    <w:p w14:paraId="4E47E5F2" w14:textId="77777777" w:rsidR="00D312F8" w:rsidRPr="00D312F8" w:rsidRDefault="007C0003" w:rsidP="00D312F8">
      <w:pPr>
        <w:pStyle w:val="ListParagraph"/>
        <w:spacing w:after="0" w:line="240" w:lineRule="auto"/>
        <w:rPr>
          <w:rFonts w:ascii="Arial" w:eastAsia="Calibri" w:hAnsi="Arial" w:cs="Times New Roman"/>
        </w:rPr>
      </w:pPr>
    </w:p>
    <w:p w14:paraId="4E47E5F3"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Percentage of Council Tax collected (Cumulative YTD)</w:t>
      </w:r>
    </w:p>
    <w:p w14:paraId="4E47E5F4" w14:textId="77777777" w:rsidR="00D312F8" w:rsidRPr="00D312F8" w:rsidRDefault="0089085C" w:rsidP="00D312F8">
      <w:pPr>
        <w:pStyle w:val="ListParagraph"/>
        <w:numPr>
          <w:ilvl w:val="0"/>
          <w:numId w:val="17"/>
        </w:numPr>
        <w:spacing w:after="0" w:line="240" w:lineRule="auto"/>
        <w:rPr>
          <w:rFonts w:ascii="Arial" w:eastAsia="Calibri" w:hAnsi="Arial" w:cs="Times New Roman"/>
        </w:rPr>
      </w:pPr>
      <w:r w:rsidRPr="00D312F8">
        <w:rPr>
          <w:rFonts w:ascii="Arial" w:eastAsia="Calibri" w:hAnsi="Arial" w:cs="Times New Roman"/>
        </w:rPr>
        <w:t>Percentage of Business Rates (Cumulative YTD)</w:t>
      </w:r>
    </w:p>
    <w:p w14:paraId="4E47E5F5" w14:textId="77777777" w:rsidR="00D312F8" w:rsidRDefault="007C0003" w:rsidP="00D312F8">
      <w:pPr>
        <w:spacing w:after="0" w:line="240" w:lineRule="auto"/>
        <w:rPr>
          <w:rFonts w:eastAsia="Calibri" w:cs="Arial"/>
          <w:bCs/>
        </w:rPr>
      </w:pPr>
    </w:p>
    <w:p w14:paraId="4E47E5F6"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 xml:space="preserve">Of the 13 key organisational performance measures, one is rated as red: </w:t>
      </w:r>
    </w:p>
    <w:tbl>
      <w:tblPr>
        <w:tblpPr w:leftFromText="180" w:rightFromText="180" w:vertAnchor="text" w:horzAnchor="margin" w:tblpY="19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8A02B4" w14:paraId="4E47E5FE" w14:textId="77777777" w:rsidTr="00D312F8">
        <w:trPr>
          <w:trHeight w:val="254"/>
        </w:trPr>
        <w:tc>
          <w:tcPr>
            <w:tcW w:w="3233" w:type="dxa"/>
            <w:shd w:val="clear" w:color="auto" w:fill="BFBFBF"/>
            <w:vAlign w:val="center"/>
          </w:tcPr>
          <w:p w14:paraId="4E47E5F7" w14:textId="77777777" w:rsidR="00D312F8" w:rsidRPr="00D7189D" w:rsidRDefault="0089085C" w:rsidP="00D312F8">
            <w:pPr>
              <w:pStyle w:val="ListParagraph"/>
              <w:widowControl w:val="0"/>
              <w:ind w:left="0"/>
              <w:outlineLvl w:val="0"/>
              <w:rPr>
                <w:b/>
                <w:bCs/>
              </w:rPr>
            </w:pPr>
            <w:bookmarkStart w:id="9" w:name="_Hlk65062854"/>
            <w:r w:rsidRPr="00D7189D">
              <w:rPr>
                <w:b/>
                <w:bCs/>
              </w:rPr>
              <w:t>Key Performance Indicator</w:t>
            </w:r>
          </w:p>
        </w:tc>
        <w:tc>
          <w:tcPr>
            <w:tcW w:w="1161" w:type="dxa"/>
            <w:shd w:val="clear" w:color="auto" w:fill="BFBFBF"/>
            <w:vAlign w:val="center"/>
          </w:tcPr>
          <w:p w14:paraId="4E47E5F8" w14:textId="77777777" w:rsidR="00D312F8" w:rsidRPr="00D7189D" w:rsidRDefault="0089085C" w:rsidP="00D312F8">
            <w:pPr>
              <w:pStyle w:val="ListParagraph"/>
              <w:widowControl w:val="0"/>
              <w:spacing w:after="0" w:line="257" w:lineRule="auto"/>
              <w:ind w:left="0"/>
              <w:contextualSpacing w:val="0"/>
              <w:jc w:val="center"/>
              <w:outlineLvl w:val="0"/>
              <w:rPr>
                <w:b/>
                <w:bCs/>
              </w:rPr>
            </w:pPr>
            <w:r w:rsidRPr="00D7189D">
              <w:rPr>
                <w:b/>
                <w:bCs/>
              </w:rPr>
              <w:t>Target</w:t>
            </w:r>
          </w:p>
        </w:tc>
        <w:tc>
          <w:tcPr>
            <w:tcW w:w="1560" w:type="dxa"/>
            <w:shd w:val="clear" w:color="auto" w:fill="BFBFBF"/>
            <w:vAlign w:val="center"/>
          </w:tcPr>
          <w:p w14:paraId="4E47E5F9" w14:textId="77777777" w:rsidR="00D312F8" w:rsidRPr="00D7189D" w:rsidRDefault="0089085C" w:rsidP="00D312F8">
            <w:pPr>
              <w:pStyle w:val="ListParagraph"/>
              <w:widowControl w:val="0"/>
              <w:spacing w:after="0" w:line="257" w:lineRule="auto"/>
              <w:ind w:left="0"/>
              <w:contextualSpacing w:val="0"/>
              <w:jc w:val="center"/>
              <w:outlineLvl w:val="0"/>
              <w:rPr>
                <w:b/>
                <w:bCs/>
              </w:rPr>
            </w:pPr>
            <w:r w:rsidRPr="00D7189D">
              <w:rPr>
                <w:b/>
                <w:bCs/>
              </w:rPr>
              <w:t>Comparable Period</w:t>
            </w:r>
          </w:p>
        </w:tc>
        <w:tc>
          <w:tcPr>
            <w:tcW w:w="1275" w:type="dxa"/>
            <w:shd w:val="clear" w:color="auto" w:fill="BFBFBF"/>
            <w:vAlign w:val="center"/>
          </w:tcPr>
          <w:p w14:paraId="4E47E5FA" w14:textId="77777777" w:rsidR="00D312F8" w:rsidRPr="00D7189D" w:rsidRDefault="0089085C" w:rsidP="00D312F8">
            <w:pPr>
              <w:pStyle w:val="ListParagraph"/>
              <w:widowControl w:val="0"/>
              <w:spacing w:after="0" w:line="257" w:lineRule="auto"/>
              <w:ind w:left="0"/>
              <w:contextualSpacing w:val="0"/>
              <w:jc w:val="center"/>
              <w:outlineLvl w:val="0"/>
              <w:rPr>
                <w:b/>
                <w:bCs/>
              </w:rPr>
            </w:pPr>
            <w:r w:rsidRPr="00D7189D">
              <w:rPr>
                <w:b/>
                <w:bCs/>
              </w:rPr>
              <w:t xml:space="preserve">Quarter </w:t>
            </w:r>
            <w:r>
              <w:rPr>
                <w:b/>
                <w:bCs/>
              </w:rPr>
              <w:t>3</w:t>
            </w:r>
          </w:p>
          <w:p w14:paraId="4E47E5FB" w14:textId="77777777" w:rsidR="00D312F8" w:rsidRPr="00D7189D" w:rsidRDefault="0089085C" w:rsidP="00D312F8">
            <w:pPr>
              <w:pStyle w:val="ListParagraph"/>
              <w:widowControl w:val="0"/>
              <w:spacing w:after="0" w:line="257" w:lineRule="auto"/>
              <w:ind w:left="0"/>
              <w:contextualSpacing w:val="0"/>
              <w:jc w:val="center"/>
              <w:outlineLvl w:val="0"/>
              <w:rPr>
                <w:b/>
                <w:bCs/>
              </w:rPr>
            </w:pPr>
            <w:r w:rsidRPr="00D7189D">
              <w:rPr>
                <w:b/>
                <w:bCs/>
              </w:rPr>
              <w:t>2020/21</w:t>
            </w:r>
          </w:p>
        </w:tc>
        <w:tc>
          <w:tcPr>
            <w:tcW w:w="1276" w:type="dxa"/>
            <w:shd w:val="clear" w:color="auto" w:fill="BFBFBF"/>
            <w:vAlign w:val="center"/>
          </w:tcPr>
          <w:p w14:paraId="4E47E5FC" w14:textId="77777777" w:rsidR="00D312F8" w:rsidRPr="00D7189D" w:rsidRDefault="0089085C" w:rsidP="00D312F8">
            <w:pPr>
              <w:pStyle w:val="ListParagraph"/>
              <w:widowControl w:val="0"/>
              <w:spacing w:after="0" w:line="257" w:lineRule="auto"/>
              <w:ind w:left="0"/>
              <w:contextualSpacing w:val="0"/>
              <w:jc w:val="center"/>
              <w:outlineLvl w:val="0"/>
              <w:rPr>
                <w:b/>
                <w:bCs/>
              </w:rPr>
            </w:pPr>
            <w:r>
              <w:rPr>
                <w:b/>
                <w:bCs/>
              </w:rPr>
              <w:t xml:space="preserve">Symbol </w:t>
            </w:r>
          </w:p>
        </w:tc>
        <w:tc>
          <w:tcPr>
            <w:tcW w:w="1278" w:type="dxa"/>
            <w:shd w:val="clear" w:color="auto" w:fill="BFBFBF"/>
            <w:vAlign w:val="center"/>
          </w:tcPr>
          <w:p w14:paraId="4E47E5FD" w14:textId="77777777" w:rsidR="00D312F8" w:rsidRPr="00D7189D" w:rsidRDefault="0089085C" w:rsidP="00D312F8">
            <w:pPr>
              <w:pStyle w:val="ListParagraph"/>
              <w:widowControl w:val="0"/>
              <w:spacing w:after="0" w:line="257" w:lineRule="auto"/>
              <w:ind w:left="0"/>
              <w:contextualSpacing w:val="0"/>
              <w:jc w:val="center"/>
              <w:outlineLvl w:val="0"/>
              <w:rPr>
                <w:b/>
                <w:bCs/>
              </w:rPr>
            </w:pPr>
            <w:r>
              <w:rPr>
                <w:b/>
                <w:bCs/>
              </w:rPr>
              <w:t>Trend</w:t>
            </w:r>
          </w:p>
        </w:tc>
      </w:tr>
      <w:tr w:rsidR="008A02B4" w14:paraId="4E47E606" w14:textId="77777777" w:rsidTr="00D312F8">
        <w:trPr>
          <w:trHeight w:val="834"/>
        </w:trPr>
        <w:tc>
          <w:tcPr>
            <w:tcW w:w="3233" w:type="dxa"/>
            <w:shd w:val="clear" w:color="auto" w:fill="auto"/>
            <w:vAlign w:val="center"/>
          </w:tcPr>
          <w:p w14:paraId="4E47E5FF" w14:textId="77777777" w:rsidR="00D312F8" w:rsidRPr="00D7189D" w:rsidRDefault="0089085C" w:rsidP="00D312F8">
            <w:pPr>
              <w:pStyle w:val="ListParagraph"/>
              <w:widowControl w:val="0"/>
              <w:spacing w:after="0"/>
              <w:ind w:left="0"/>
              <w:outlineLvl w:val="0"/>
            </w:pPr>
            <w:r w:rsidRPr="00B753C4">
              <w:t xml:space="preserve">Number of near miss incidents reported to Health and Safety  </w:t>
            </w:r>
          </w:p>
        </w:tc>
        <w:tc>
          <w:tcPr>
            <w:tcW w:w="1161" w:type="dxa"/>
            <w:shd w:val="clear" w:color="auto" w:fill="auto"/>
            <w:vAlign w:val="center"/>
          </w:tcPr>
          <w:p w14:paraId="4E47E600" w14:textId="77777777" w:rsidR="00D312F8" w:rsidRPr="0063748D" w:rsidRDefault="0089085C" w:rsidP="00D312F8">
            <w:pPr>
              <w:pStyle w:val="ListParagraph"/>
              <w:widowControl w:val="0"/>
              <w:spacing w:after="0"/>
              <w:ind w:left="0"/>
              <w:jc w:val="center"/>
              <w:outlineLvl w:val="0"/>
              <w:rPr>
                <w:b/>
                <w:bCs/>
              </w:rPr>
            </w:pPr>
            <w:r>
              <w:rPr>
                <w:rFonts w:eastAsia="Calibri"/>
              </w:rPr>
              <w:t>Target to improve trend</w:t>
            </w:r>
          </w:p>
        </w:tc>
        <w:tc>
          <w:tcPr>
            <w:tcW w:w="1560" w:type="dxa"/>
            <w:shd w:val="clear" w:color="auto" w:fill="auto"/>
            <w:vAlign w:val="center"/>
          </w:tcPr>
          <w:p w14:paraId="4E47E601" w14:textId="77777777" w:rsidR="00D312F8" w:rsidRPr="00277DDF" w:rsidRDefault="0089085C" w:rsidP="00D312F8">
            <w:pPr>
              <w:widowControl w:val="0"/>
              <w:spacing w:line="256" w:lineRule="auto"/>
              <w:contextualSpacing/>
              <w:jc w:val="center"/>
              <w:outlineLvl w:val="0"/>
              <w:rPr>
                <w:rFonts w:eastAsia="Calibri"/>
              </w:rPr>
            </w:pPr>
            <w:r w:rsidRPr="00277DDF">
              <w:rPr>
                <w:rFonts w:eastAsia="Calibri"/>
              </w:rPr>
              <w:t>97</w:t>
            </w:r>
          </w:p>
          <w:p w14:paraId="4E47E602" w14:textId="77777777" w:rsidR="00D312F8" w:rsidRPr="0063748D" w:rsidRDefault="0089085C" w:rsidP="00D312F8">
            <w:pPr>
              <w:pStyle w:val="ListParagraph"/>
              <w:widowControl w:val="0"/>
              <w:spacing w:after="0"/>
              <w:ind w:left="0"/>
              <w:jc w:val="center"/>
              <w:outlineLvl w:val="0"/>
              <w:rPr>
                <w:b/>
                <w:bCs/>
              </w:rPr>
            </w:pPr>
            <w:r w:rsidRPr="00277DDF">
              <w:t>(Q2:2020/21)</w:t>
            </w:r>
          </w:p>
        </w:tc>
        <w:tc>
          <w:tcPr>
            <w:tcW w:w="1275" w:type="dxa"/>
            <w:shd w:val="clear" w:color="auto" w:fill="auto"/>
            <w:vAlign w:val="center"/>
          </w:tcPr>
          <w:p w14:paraId="4E47E603" w14:textId="77777777" w:rsidR="00D312F8" w:rsidRPr="003D37EC" w:rsidRDefault="0089085C" w:rsidP="00D312F8">
            <w:pPr>
              <w:pStyle w:val="ListParagraph"/>
              <w:widowControl w:val="0"/>
              <w:spacing w:after="0"/>
              <w:ind w:left="0"/>
              <w:jc w:val="center"/>
              <w:outlineLvl w:val="0"/>
              <w:rPr>
                <w:b/>
                <w:bCs/>
              </w:rPr>
            </w:pPr>
            <w:r w:rsidRPr="003D37EC">
              <w:rPr>
                <w:b/>
                <w:bCs/>
              </w:rPr>
              <w:t>18</w:t>
            </w:r>
          </w:p>
        </w:tc>
        <w:tc>
          <w:tcPr>
            <w:tcW w:w="1276" w:type="dxa"/>
            <w:shd w:val="clear" w:color="auto" w:fill="auto"/>
            <w:vAlign w:val="center"/>
          </w:tcPr>
          <w:p w14:paraId="4E47E604" w14:textId="77777777" w:rsidR="00D312F8" w:rsidRPr="0063748D" w:rsidRDefault="0089085C" w:rsidP="00D312F8">
            <w:pPr>
              <w:pStyle w:val="ListParagraph"/>
              <w:widowControl w:val="0"/>
              <w:spacing w:after="0"/>
              <w:ind w:left="0"/>
              <w:jc w:val="center"/>
              <w:outlineLvl w:val="0"/>
              <w:rPr>
                <w:b/>
                <w:bCs/>
              </w:rPr>
            </w:pPr>
            <w:r w:rsidRPr="00AB433C">
              <w:rPr>
                <w:rFonts w:ascii="Wingdings 3" w:hAnsi="Wingdings 3"/>
                <w:color w:val="FF0000"/>
                <w:sz w:val="32"/>
              </w:rPr>
              <w:sym w:font="Wingdings 3" w:char="F070"/>
            </w:r>
          </w:p>
        </w:tc>
        <w:tc>
          <w:tcPr>
            <w:tcW w:w="1278" w:type="dxa"/>
            <w:shd w:val="clear" w:color="auto" w:fill="auto"/>
            <w:vAlign w:val="center"/>
          </w:tcPr>
          <w:p w14:paraId="4E47E605" w14:textId="77777777" w:rsidR="00D312F8" w:rsidRPr="0063748D" w:rsidRDefault="0089085C" w:rsidP="00D312F8">
            <w:pPr>
              <w:pStyle w:val="ListParagraph"/>
              <w:widowControl w:val="0"/>
              <w:spacing w:after="0"/>
              <w:ind w:left="0"/>
              <w:jc w:val="center"/>
              <w:outlineLvl w:val="0"/>
              <w:rPr>
                <w:b/>
                <w:bCs/>
                <w:color w:val="FFC000"/>
              </w:rPr>
            </w:pPr>
            <w:r w:rsidRPr="00AC1F76">
              <w:rPr>
                <w:rFonts w:cs="Arial"/>
                <w:color w:val="FF0000"/>
                <w:sz w:val="18"/>
              </w:rPr>
              <w:t>Worse than Q</w:t>
            </w:r>
            <w:r>
              <w:rPr>
                <w:rFonts w:cs="Arial"/>
                <w:color w:val="FF0000"/>
                <w:sz w:val="18"/>
              </w:rPr>
              <w:t>2</w:t>
            </w:r>
            <w:r w:rsidRPr="00AC1F76">
              <w:rPr>
                <w:rFonts w:cs="Arial"/>
                <w:color w:val="FF0000"/>
                <w:sz w:val="18"/>
              </w:rPr>
              <w:t xml:space="preserve"> </w:t>
            </w:r>
            <w:r>
              <w:rPr>
                <w:rFonts w:cs="Arial"/>
                <w:color w:val="FF0000"/>
                <w:sz w:val="18"/>
              </w:rPr>
              <w:t>20</w:t>
            </w:r>
            <w:r w:rsidRPr="00AC1F76">
              <w:rPr>
                <w:rFonts w:cs="Arial"/>
                <w:color w:val="FF0000"/>
                <w:sz w:val="18"/>
              </w:rPr>
              <w:t>/</w:t>
            </w:r>
            <w:r>
              <w:rPr>
                <w:rFonts w:cs="Arial"/>
                <w:color w:val="FF0000"/>
                <w:sz w:val="18"/>
              </w:rPr>
              <w:t>21</w:t>
            </w:r>
          </w:p>
        </w:tc>
      </w:tr>
      <w:tr w:rsidR="008A02B4" w14:paraId="4E47E609" w14:textId="77777777" w:rsidTr="00D312F8">
        <w:trPr>
          <w:trHeight w:val="2094"/>
        </w:trPr>
        <w:tc>
          <w:tcPr>
            <w:tcW w:w="3233" w:type="dxa"/>
            <w:shd w:val="clear" w:color="auto" w:fill="auto"/>
          </w:tcPr>
          <w:p w14:paraId="4E47E607" w14:textId="77777777" w:rsidR="00D312F8" w:rsidRPr="00D7189D" w:rsidRDefault="0089085C" w:rsidP="00D312F8">
            <w:pPr>
              <w:pStyle w:val="ListParagraph"/>
              <w:widowControl w:val="0"/>
              <w:ind w:left="0"/>
              <w:outlineLvl w:val="0"/>
              <w:rPr>
                <w:b/>
                <w:bCs/>
              </w:rPr>
            </w:pPr>
            <w:r w:rsidRPr="00D7189D">
              <w:rPr>
                <w:b/>
                <w:bCs/>
              </w:rPr>
              <w:t>Commentary</w:t>
            </w:r>
          </w:p>
        </w:tc>
        <w:tc>
          <w:tcPr>
            <w:tcW w:w="6550" w:type="dxa"/>
            <w:gridSpan w:val="5"/>
            <w:shd w:val="clear" w:color="auto" w:fill="auto"/>
            <w:vAlign w:val="center"/>
          </w:tcPr>
          <w:p w14:paraId="4E47E608" w14:textId="77777777" w:rsidR="00D312F8" w:rsidRPr="00D7189D" w:rsidRDefault="0089085C" w:rsidP="00D312F8">
            <w:pPr>
              <w:pStyle w:val="ListParagraph"/>
              <w:widowControl w:val="0"/>
              <w:ind w:left="0"/>
              <w:outlineLvl w:val="0"/>
            </w:pPr>
            <w:r>
              <w:t xml:space="preserve">There has been a reduction of 79, in the amount of near miss incidents being reported to Health and Safety compared to the previous period (Q2:2020/21). The reason for this change in near miss reports may be a result of the Covid-19 government restrictions and having fewer employees in work to report any near misses. It is expected that once the once restrictions are eased, there should be an increase in the of reports made. </w:t>
            </w:r>
          </w:p>
        </w:tc>
      </w:tr>
      <w:bookmarkEnd w:id="9"/>
    </w:tbl>
    <w:p w14:paraId="4E47E60A" w14:textId="77777777" w:rsidR="00D312F8" w:rsidRDefault="007C0003" w:rsidP="00CA04F3">
      <w:pPr>
        <w:pStyle w:val="Heading2"/>
        <w:rPr>
          <w:rFonts w:asciiTheme="majorHAnsi" w:hAnsiTheme="majorHAnsi" w:cstheme="majorHAnsi"/>
          <w:sz w:val="22"/>
        </w:rPr>
      </w:pPr>
    </w:p>
    <w:p w14:paraId="4E47E60B" w14:textId="77777777" w:rsidR="00D312F8" w:rsidRDefault="007C0003" w:rsidP="00CA04F3">
      <w:pPr>
        <w:pStyle w:val="Heading2"/>
        <w:rPr>
          <w:rFonts w:asciiTheme="majorHAnsi" w:hAnsiTheme="majorHAnsi" w:cstheme="majorHAnsi"/>
          <w:sz w:val="22"/>
        </w:rPr>
      </w:pPr>
    </w:p>
    <w:p w14:paraId="4E47E60C" w14:textId="77777777" w:rsidR="00D312F8" w:rsidRDefault="007C0003" w:rsidP="00CA04F3">
      <w:pPr>
        <w:pStyle w:val="Heading2"/>
        <w:rPr>
          <w:rFonts w:asciiTheme="majorHAnsi" w:hAnsiTheme="majorHAnsi" w:cstheme="majorHAnsi"/>
          <w:sz w:val="22"/>
        </w:rPr>
      </w:pPr>
    </w:p>
    <w:p w14:paraId="4E47E60D" w14:textId="77777777" w:rsidR="00D312F8" w:rsidRDefault="007C0003" w:rsidP="00CA04F3">
      <w:pPr>
        <w:pStyle w:val="Heading2"/>
        <w:rPr>
          <w:rFonts w:asciiTheme="majorHAnsi" w:hAnsiTheme="majorHAnsi" w:cstheme="majorHAnsi"/>
          <w:sz w:val="22"/>
        </w:rPr>
      </w:pPr>
    </w:p>
    <w:p w14:paraId="4E47E60E" w14:textId="77777777" w:rsidR="00D312F8" w:rsidRDefault="007C0003" w:rsidP="00CA04F3">
      <w:pPr>
        <w:pStyle w:val="Heading2"/>
        <w:rPr>
          <w:rFonts w:asciiTheme="majorHAnsi" w:hAnsiTheme="majorHAnsi" w:cstheme="majorHAnsi"/>
          <w:sz w:val="22"/>
        </w:rPr>
      </w:pPr>
    </w:p>
    <w:p w14:paraId="4E47E60F" w14:textId="77777777" w:rsidR="00D312F8" w:rsidRDefault="007C0003" w:rsidP="00CA04F3">
      <w:pPr>
        <w:pStyle w:val="Heading2"/>
        <w:rPr>
          <w:rFonts w:asciiTheme="majorHAnsi" w:hAnsiTheme="majorHAnsi" w:cstheme="majorHAnsi"/>
          <w:sz w:val="22"/>
        </w:rPr>
      </w:pPr>
    </w:p>
    <w:p w14:paraId="4E47E610"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lastRenderedPageBreak/>
        <w:t xml:space="preserve">Risk </w:t>
      </w:r>
    </w:p>
    <w:p w14:paraId="4E47E611"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 xml:space="preserve">Risk registers are being completed for each project which will inform the wider risk assessment on an ongoing basis for the corporate strategy. </w:t>
      </w:r>
    </w:p>
    <w:p w14:paraId="4E47E612"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Equality and diversity</w:t>
      </w:r>
    </w:p>
    <w:p w14:paraId="4E47E613" w14:textId="77777777" w:rsid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Equality and Diversity is embedded within the corporate strategy and how the council acts. An equality impact assessment was undertaken as part of the corporate plan refresh and each individual project will have its own equality impact assessment which are being revised and reassessed during quarter three.</w:t>
      </w:r>
    </w:p>
    <w:p w14:paraId="4E47E614"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 xml:space="preserve">Air quality implications </w:t>
      </w:r>
    </w:p>
    <w:p w14:paraId="4E47E615" w14:textId="77777777" w:rsidR="00D312F8" w:rsidRPr="00D312F8" w:rsidRDefault="0089085C" w:rsidP="00D312F8">
      <w:pPr>
        <w:pStyle w:val="ListParagraph"/>
        <w:numPr>
          <w:ilvl w:val="0"/>
          <w:numId w:val="12"/>
        </w:numPr>
        <w:spacing w:after="0" w:line="240" w:lineRule="auto"/>
        <w:rPr>
          <w:rFonts w:ascii="Arial" w:eastAsia="Calibri" w:hAnsi="Arial" w:cs="Times New Roman"/>
        </w:rPr>
      </w:pPr>
      <w:r w:rsidRPr="00D312F8">
        <w:rPr>
          <w:rFonts w:ascii="Arial" w:eastAsia="Calibri" w:hAnsi="Arial" w:cs="Times New Roman"/>
        </w:rPr>
        <w:t>N/A</w:t>
      </w:r>
    </w:p>
    <w:p w14:paraId="4E47E616"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Comments of the Statutory Finance Officer</w:t>
      </w:r>
    </w:p>
    <w:p w14:paraId="4E47E617" w14:textId="44FE9CB0" w:rsidR="006149F1" w:rsidRPr="000E7189" w:rsidRDefault="0089085C" w:rsidP="00F77F1C">
      <w:pPr>
        <w:pStyle w:val="ListParagraph"/>
        <w:numPr>
          <w:ilvl w:val="0"/>
          <w:numId w:val="12"/>
        </w:numPr>
        <w:spacing w:after="0" w:line="240" w:lineRule="auto"/>
        <w:rPr>
          <w:rFonts w:ascii="Arial" w:eastAsia="Calibri" w:hAnsi="Arial" w:cs="Times New Roman"/>
        </w:rPr>
      </w:pPr>
      <w:r>
        <w:rPr>
          <w:rFonts w:ascii="Arial" w:eastAsia="Calibri" w:hAnsi="Arial" w:cs="Times New Roman"/>
        </w:rPr>
        <w:t>The relevant projects outlined in this report have budgets set aside to deliver the proposed outcomes.</w:t>
      </w:r>
    </w:p>
    <w:p w14:paraId="4E47E618"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Comments of the Monitoring Officer</w:t>
      </w:r>
    </w:p>
    <w:p w14:paraId="4E47E619" w14:textId="76CDF3C9" w:rsidR="00D4431F" w:rsidRPr="000E7189" w:rsidRDefault="0089085C">
      <w:pPr>
        <w:pStyle w:val="ListParagraph"/>
        <w:numPr>
          <w:ilvl w:val="0"/>
          <w:numId w:val="12"/>
        </w:numPr>
        <w:spacing w:after="0" w:line="240" w:lineRule="auto"/>
        <w:rPr>
          <w:rFonts w:ascii="Arial" w:eastAsia="Calibri" w:hAnsi="Arial" w:cs="Times New Roman"/>
        </w:rPr>
      </w:pPr>
      <w:r w:rsidRPr="000E7189">
        <w:rPr>
          <w:rFonts w:ascii="Arial" w:eastAsia="Calibri" w:hAnsi="Arial" w:cs="Times New Roman"/>
        </w:rPr>
        <w:t>There are no issues of concern to r</w:t>
      </w:r>
      <w:r>
        <w:rPr>
          <w:rFonts w:ascii="Arial" w:eastAsia="Calibri" w:hAnsi="Arial" w:cs="Times New Roman"/>
        </w:rPr>
        <w:t>a</w:t>
      </w:r>
      <w:r w:rsidRPr="000E7189">
        <w:rPr>
          <w:rFonts w:ascii="Arial" w:eastAsia="Calibri" w:hAnsi="Arial" w:cs="Times New Roman"/>
        </w:rPr>
        <w:t>ise from a Monitoring Officer perspective.</w:t>
      </w:r>
    </w:p>
    <w:p w14:paraId="4E47E61A" w14:textId="77777777" w:rsidR="006149F1" w:rsidRPr="00D4431F" w:rsidRDefault="007C0003" w:rsidP="006149F1">
      <w:pPr>
        <w:spacing w:after="0" w:line="240" w:lineRule="auto"/>
        <w:ind w:left="720"/>
        <w:jc w:val="both"/>
        <w:rPr>
          <w:rFonts w:cstheme="minorHAnsi"/>
          <w:bCs/>
        </w:rPr>
      </w:pPr>
    </w:p>
    <w:p w14:paraId="4E47E61B" w14:textId="77777777" w:rsidR="00D4431F" w:rsidRPr="00D4431F" w:rsidRDefault="0089085C" w:rsidP="00D4431F">
      <w:pPr>
        <w:spacing w:line="240" w:lineRule="auto"/>
        <w:jc w:val="both"/>
        <w:rPr>
          <w:rFonts w:asciiTheme="majorHAnsi" w:hAnsiTheme="majorHAnsi" w:cstheme="majorHAnsi"/>
          <w:bCs/>
        </w:rPr>
      </w:pPr>
      <w:r w:rsidRPr="00CA04F3">
        <w:rPr>
          <w:rStyle w:val="Heading2Char"/>
          <w:rFonts w:asciiTheme="majorHAnsi" w:eastAsiaTheme="minorHAnsi" w:hAnsiTheme="majorHAnsi" w:cstheme="majorHAnsi"/>
          <w:sz w:val="22"/>
        </w:rPr>
        <w:t>Background documents</w:t>
      </w:r>
      <w:r w:rsidRPr="00CA04F3">
        <w:rPr>
          <w:rFonts w:asciiTheme="majorHAnsi" w:hAnsiTheme="majorHAnsi" w:cstheme="majorHAnsi"/>
          <w:bCs/>
          <w:sz w:val="14"/>
        </w:rPr>
        <w:t xml:space="preserve"> </w:t>
      </w:r>
    </w:p>
    <w:p w14:paraId="4E47E61C" w14:textId="77777777" w:rsidR="009C1168" w:rsidRPr="009C1168" w:rsidRDefault="0089085C" w:rsidP="009C1168">
      <w:pPr>
        <w:pStyle w:val="ListParagraph"/>
        <w:numPr>
          <w:ilvl w:val="0"/>
          <w:numId w:val="25"/>
        </w:numPr>
        <w:spacing w:after="0" w:line="240" w:lineRule="auto"/>
        <w:ind w:left="1134" w:hanging="425"/>
        <w:rPr>
          <w:rFonts w:ascii="Arial" w:eastAsia="Calibri" w:hAnsi="Arial" w:cs="Times New Roman"/>
        </w:rPr>
      </w:pPr>
      <w:r w:rsidRPr="009C1168">
        <w:rPr>
          <w:rFonts w:ascii="Arial" w:eastAsia="Calibri" w:hAnsi="Arial" w:cs="Times New Roman"/>
        </w:rPr>
        <w:t>Corporate Plan, approved 30th September 2020</w:t>
      </w:r>
    </w:p>
    <w:p w14:paraId="4E47E61D" w14:textId="77777777" w:rsidR="00D4431F" w:rsidRPr="00CA04F3" w:rsidRDefault="0089085C" w:rsidP="00CA04F3">
      <w:pPr>
        <w:pStyle w:val="Heading2"/>
        <w:rPr>
          <w:rFonts w:asciiTheme="majorHAnsi" w:hAnsiTheme="majorHAnsi" w:cstheme="majorHAnsi"/>
          <w:sz w:val="22"/>
        </w:rPr>
      </w:pPr>
      <w:r w:rsidRPr="00CA04F3">
        <w:rPr>
          <w:rFonts w:asciiTheme="majorHAnsi" w:hAnsiTheme="majorHAnsi" w:cstheme="majorHAnsi"/>
          <w:sz w:val="22"/>
        </w:rPr>
        <w:t>Appendices</w:t>
      </w:r>
    </w:p>
    <w:p w14:paraId="4E47E61E" w14:textId="77777777" w:rsidR="009C1168" w:rsidRPr="009C1168" w:rsidRDefault="0089085C" w:rsidP="009C1168">
      <w:pPr>
        <w:pStyle w:val="ListParagraph"/>
        <w:numPr>
          <w:ilvl w:val="0"/>
          <w:numId w:val="25"/>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1 - Performance of the Corporate Strategy Measures </w:t>
      </w:r>
    </w:p>
    <w:p w14:paraId="4E47E61F" w14:textId="77777777" w:rsidR="009C1168" w:rsidRPr="009C1168" w:rsidRDefault="0089085C" w:rsidP="009C1168">
      <w:pPr>
        <w:pStyle w:val="ListParagraph"/>
        <w:numPr>
          <w:ilvl w:val="0"/>
          <w:numId w:val="25"/>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2 - Key Organisational Performance Measures </w:t>
      </w:r>
    </w:p>
    <w:p w14:paraId="4E47E620" w14:textId="77777777" w:rsidR="009C1168" w:rsidRDefault="007C0003" w:rsidP="006149F1">
      <w:pPr>
        <w:spacing w:after="0" w:line="240" w:lineRule="auto"/>
        <w:jc w:val="both"/>
        <w:rPr>
          <w:rFonts w:cstheme="minorHAnsi"/>
          <w:bCs/>
        </w:rPr>
      </w:pPr>
    </w:p>
    <w:p w14:paraId="4E47E621" w14:textId="77777777" w:rsidR="00D4431F" w:rsidRPr="00D4431F" w:rsidRDefault="0089085C" w:rsidP="006149F1">
      <w:pPr>
        <w:spacing w:after="0" w:line="240" w:lineRule="auto"/>
        <w:jc w:val="both"/>
        <w:rPr>
          <w:rFonts w:cstheme="minorHAnsi"/>
          <w:bCs/>
        </w:rPr>
      </w:pPr>
      <w:r>
        <w:rPr>
          <w:rFonts w:cstheme="minorHAnsi"/>
          <w:bCs/>
        </w:rPr>
        <w:t>Chris Sinnott</w:t>
      </w:r>
    </w:p>
    <w:p w14:paraId="4E47E622" w14:textId="77777777" w:rsidR="00D4431F" w:rsidRPr="00D4431F" w:rsidRDefault="0089085C" w:rsidP="006149F1">
      <w:pPr>
        <w:spacing w:after="0" w:line="240" w:lineRule="auto"/>
        <w:jc w:val="both"/>
        <w:rPr>
          <w:rFonts w:cstheme="minorHAnsi"/>
          <w:bCs/>
        </w:rPr>
      </w:pPr>
      <w:r>
        <w:rPr>
          <w:rFonts w:cstheme="minorHAnsi"/>
          <w:bCs/>
        </w:rPr>
        <w:t xml:space="preserve">Deputy Chief Executive </w:t>
      </w:r>
    </w:p>
    <w:p w14:paraId="4E47E623" w14:textId="77777777" w:rsidR="00D4431F" w:rsidRPr="00D4431F" w:rsidRDefault="007C0003"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3889"/>
        <w:gridCol w:w="1317"/>
        <w:gridCol w:w="1318"/>
      </w:tblGrid>
      <w:tr w:rsidR="008A02B4" w14:paraId="4E47E628" w14:textId="77777777" w:rsidTr="008B54C1">
        <w:tc>
          <w:tcPr>
            <w:tcW w:w="2722" w:type="dxa"/>
            <w:shd w:val="clear" w:color="auto" w:fill="auto"/>
          </w:tcPr>
          <w:p w14:paraId="4E47E624" w14:textId="77777777" w:rsidR="00D4431F" w:rsidRPr="00D4431F" w:rsidRDefault="0089085C" w:rsidP="00D4431F">
            <w:pPr>
              <w:spacing w:line="240" w:lineRule="auto"/>
              <w:jc w:val="both"/>
              <w:rPr>
                <w:rFonts w:cstheme="minorHAnsi"/>
                <w:bCs/>
              </w:rPr>
            </w:pPr>
            <w:r w:rsidRPr="00D4431F">
              <w:rPr>
                <w:rFonts w:cstheme="minorHAnsi"/>
                <w:bCs/>
              </w:rPr>
              <w:t>Report Author:</w:t>
            </w:r>
          </w:p>
        </w:tc>
        <w:tc>
          <w:tcPr>
            <w:tcW w:w="3551" w:type="dxa"/>
          </w:tcPr>
          <w:p w14:paraId="4E47E625" w14:textId="77777777" w:rsidR="00D4431F" w:rsidRPr="00D4431F" w:rsidRDefault="0089085C" w:rsidP="00D4431F">
            <w:pPr>
              <w:spacing w:line="240" w:lineRule="auto"/>
              <w:jc w:val="both"/>
              <w:rPr>
                <w:rFonts w:cstheme="minorHAnsi"/>
                <w:bCs/>
              </w:rPr>
            </w:pPr>
            <w:r w:rsidRPr="00D4431F">
              <w:rPr>
                <w:rFonts w:cstheme="minorHAnsi"/>
                <w:bCs/>
              </w:rPr>
              <w:t>Email:</w:t>
            </w:r>
          </w:p>
        </w:tc>
        <w:tc>
          <w:tcPr>
            <w:tcW w:w="1317" w:type="dxa"/>
            <w:shd w:val="clear" w:color="auto" w:fill="auto"/>
          </w:tcPr>
          <w:p w14:paraId="4E47E626" w14:textId="77777777" w:rsidR="00D4431F" w:rsidRPr="00D4431F" w:rsidRDefault="0089085C" w:rsidP="00D4431F">
            <w:pPr>
              <w:spacing w:line="240" w:lineRule="auto"/>
              <w:jc w:val="both"/>
              <w:rPr>
                <w:rFonts w:cstheme="minorHAnsi"/>
                <w:bCs/>
              </w:rPr>
            </w:pPr>
            <w:r w:rsidRPr="00D4431F">
              <w:rPr>
                <w:rFonts w:cstheme="minorHAnsi"/>
                <w:bCs/>
              </w:rPr>
              <w:t>Telephone:</w:t>
            </w:r>
          </w:p>
        </w:tc>
        <w:tc>
          <w:tcPr>
            <w:tcW w:w="1318" w:type="dxa"/>
            <w:shd w:val="clear" w:color="auto" w:fill="auto"/>
          </w:tcPr>
          <w:p w14:paraId="4E47E627" w14:textId="77777777" w:rsidR="00D4431F" w:rsidRPr="00D4431F" w:rsidRDefault="0089085C" w:rsidP="00D4431F">
            <w:pPr>
              <w:spacing w:line="240" w:lineRule="auto"/>
              <w:jc w:val="both"/>
              <w:rPr>
                <w:rFonts w:cstheme="minorHAnsi"/>
                <w:bCs/>
              </w:rPr>
            </w:pPr>
            <w:r w:rsidRPr="00D4431F">
              <w:rPr>
                <w:rFonts w:cstheme="minorHAnsi"/>
                <w:bCs/>
              </w:rPr>
              <w:t>Date:</w:t>
            </w:r>
          </w:p>
        </w:tc>
      </w:tr>
      <w:tr w:rsidR="008A02B4" w14:paraId="4E47E62F" w14:textId="77777777" w:rsidTr="008B54C1">
        <w:tc>
          <w:tcPr>
            <w:tcW w:w="2722" w:type="dxa"/>
            <w:shd w:val="clear" w:color="auto" w:fill="auto"/>
            <w:vAlign w:val="center"/>
          </w:tcPr>
          <w:p w14:paraId="4E47E629" w14:textId="77777777" w:rsidR="009C1168" w:rsidRPr="009C1168" w:rsidRDefault="0089085C" w:rsidP="009C1168">
            <w:pPr>
              <w:spacing w:after="0" w:line="240" w:lineRule="auto"/>
              <w:rPr>
                <w:rFonts w:cstheme="minorHAnsi"/>
                <w:bCs/>
              </w:rPr>
            </w:pPr>
            <w:r w:rsidRPr="009C1168">
              <w:rPr>
                <w:rFonts w:cstheme="minorHAnsi"/>
                <w:bCs/>
              </w:rPr>
              <w:t>Howard Anthony, Michael Johnson (Shared Service Performance and Partnership Team Leader, Shared Service Performance and Policy Officer)</w:t>
            </w:r>
          </w:p>
        </w:tc>
        <w:tc>
          <w:tcPr>
            <w:tcW w:w="3551" w:type="dxa"/>
          </w:tcPr>
          <w:p w14:paraId="4E47E62A" w14:textId="77777777" w:rsidR="009C1168" w:rsidRDefault="007C0003" w:rsidP="00D4431F">
            <w:pPr>
              <w:spacing w:line="240" w:lineRule="auto"/>
              <w:jc w:val="both"/>
              <w:rPr>
                <w:rFonts w:cstheme="minorHAnsi"/>
                <w:bCs/>
              </w:rPr>
            </w:pPr>
            <w:hyperlink r:id="rId17" w:history="1">
              <w:r w:rsidR="0089085C" w:rsidRPr="002463DA">
                <w:rPr>
                  <w:rStyle w:val="Hyperlink"/>
                  <w:rFonts w:cstheme="minorHAnsi"/>
                  <w:bCs/>
                </w:rPr>
                <w:t>Howard.anthony@southribble.gov.uk</w:t>
              </w:r>
            </w:hyperlink>
            <w:r w:rsidR="0089085C">
              <w:rPr>
                <w:rFonts w:cstheme="minorHAnsi"/>
                <w:bCs/>
              </w:rPr>
              <w:t>,</w:t>
            </w:r>
          </w:p>
          <w:p w14:paraId="4E47E62B" w14:textId="77777777" w:rsidR="009C1168" w:rsidRDefault="007C0003" w:rsidP="00D4431F">
            <w:pPr>
              <w:spacing w:line="240" w:lineRule="auto"/>
              <w:jc w:val="both"/>
              <w:rPr>
                <w:rFonts w:cstheme="minorHAnsi"/>
                <w:bCs/>
              </w:rPr>
            </w:pPr>
            <w:hyperlink r:id="rId18" w:history="1">
              <w:r w:rsidR="0089085C" w:rsidRPr="002463DA">
                <w:rPr>
                  <w:rStyle w:val="Hyperlink"/>
                  <w:rFonts w:cstheme="minorHAnsi"/>
                  <w:bCs/>
                </w:rPr>
                <w:t>Michael.johnson@southribble.gov.uk</w:t>
              </w:r>
            </w:hyperlink>
            <w:r w:rsidR="0089085C">
              <w:rPr>
                <w:rFonts w:cstheme="minorHAnsi"/>
                <w:bCs/>
              </w:rPr>
              <w:t>,</w:t>
            </w:r>
          </w:p>
          <w:p w14:paraId="4E47E62C" w14:textId="77777777" w:rsidR="009C1168" w:rsidRDefault="007C0003" w:rsidP="00D4431F">
            <w:pPr>
              <w:spacing w:line="240" w:lineRule="auto"/>
              <w:jc w:val="both"/>
              <w:rPr>
                <w:rFonts w:cstheme="minorHAnsi"/>
                <w:bCs/>
              </w:rPr>
            </w:pPr>
          </w:p>
        </w:tc>
        <w:tc>
          <w:tcPr>
            <w:tcW w:w="1317" w:type="dxa"/>
            <w:shd w:val="clear" w:color="auto" w:fill="auto"/>
          </w:tcPr>
          <w:p w14:paraId="4E47E62D" w14:textId="77777777" w:rsidR="009C1168" w:rsidRPr="00D4431F" w:rsidRDefault="0089085C" w:rsidP="00D4431F">
            <w:pPr>
              <w:spacing w:line="240" w:lineRule="auto"/>
              <w:jc w:val="both"/>
              <w:rPr>
                <w:rFonts w:cstheme="minorHAnsi"/>
                <w:bCs/>
              </w:rPr>
            </w:pPr>
            <w:r w:rsidRPr="009C1168">
              <w:rPr>
                <w:rFonts w:cstheme="minorHAnsi"/>
                <w:bCs/>
              </w:rPr>
              <w:t>01772 625546</w:t>
            </w:r>
          </w:p>
        </w:tc>
        <w:tc>
          <w:tcPr>
            <w:tcW w:w="1318" w:type="dxa"/>
            <w:shd w:val="clear" w:color="auto" w:fill="auto"/>
          </w:tcPr>
          <w:p w14:paraId="4E47E62E" w14:textId="77777777" w:rsidR="009C1168" w:rsidRDefault="0089085C" w:rsidP="00D4431F">
            <w:pPr>
              <w:spacing w:line="240" w:lineRule="auto"/>
              <w:jc w:val="both"/>
              <w:rPr>
                <w:rFonts w:cstheme="minorHAnsi"/>
                <w:bCs/>
              </w:rPr>
            </w:pPr>
            <w:r>
              <w:rPr>
                <w:rFonts w:cstheme="minorHAnsi"/>
                <w:bCs/>
              </w:rPr>
              <w:t>15/02/2020</w:t>
            </w:r>
          </w:p>
        </w:tc>
      </w:tr>
    </w:tbl>
    <w:p w14:paraId="4E47E630" w14:textId="77777777" w:rsidR="0025620C" w:rsidRDefault="007C0003">
      <w:pPr>
        <w:rPr>
          <w:rFonts w:cstheme="minorHAnsi"/>
          <w:bCs/>
          <w:color w:val="000000" w:themeColor="text1"/>
          <w:lang w:val="en-US"/>
        </w:rPr>
      </w:pPr>
    </w:p>
    <w:p w14:paraId="4E47E631" w14:textId="28F90F95" w:rsidR="00E0291F" w:rsidRDefault="007C0003">
      <w:pPr>
        <w:rPr>
          <w:rFonts w:cstheme="minorHAnsi"/>
          <w:bCs/>
          <w:color w:val="000000" w:themeColor="text1"/>
          <w:lang w:val="en-US"/>
        </w:rPr>
      </w:pPr>
    </w:p>
    <w:p w14:paraId="75D78565" w14:textId="77777777" w:rsidR="007C0003" w:rsidRDefault="007C0003">
      <w:pPr>
        <w:rPr>
          <w:rFonts w:cstheme="minorHAnsi"/>
          <w:bCs/>
          <w:color w:val="000000" w:themeColor="text1"/>
          <w:lang w:val="en-US"/>
        </w:rPr>
      </w:pPr>
    </w:p>
    <w:p w14:paraId="4E47E632" w14:textId="77777777" w:rsidR="00E0291F" w:rsidRPr="00E0291F" w:rsidRDefault="0089085C" w:rsidP="00E0291F">
      <w:pPr>
        <w:pStyle w:val="Heading2"/>
        <w:rPr>
          <w:rFonts w:asciiTheme="majorHAnsi" w:hAnsiTheme="majorHAnsi" w:cstheme="majorHAnsi"/>
          <w:sz w:val="22"/>
        </w:rPr>
      </w:pPr>
      <w:r w:rsidRPr="00E0291F">
        <w:rPr>
          <w:rFonts w:asciiTheme="majorHAnsi" w:hAnsiTheme="majorHAnsi" w:cstheme="majorHAnsi"/>
          <w:sz w:val="22"/>
        </w:rPr>
        <w:lastRenderedPageBreak/>
        <w:t>Append</w:t>
      </w:r>
      <w:bookmarkStart w:id="10" w:name="_GoBack"/>
      <w:bookmarkEnd w:id="10"/>
      <w:r w:rsidRPr="00E0291F">
        <w:rPr>
          <w:rFonts w:asciiTheme="majorHAnsi" w:hAnsiTheme="majorHAnsi" w:cstheme="majorHAnsi"/>
          <w:sz w:val="22"/>
        </w:rPr>
        <w:t>ix 1 – Performance of the Corporate Strategy Measures</w:t>
      </w:r>
    </w:p>
    <w:tbl>
      <w:tblPr>
        <w:tblW w:w="9003"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896"/>
      </w:tblGrid>
      <w:tr w:rsidR="008A02B4" w14:paraId="4E47E635" w14:textId="77777777" w:rsidTr="00E0291F">
        <w:trPr>
          <w:trHeight w:val="251"/>
        </w:trPr>
        <w:tc>
          <w:tcPr>
            <w:tcW w:w="1107" w:type="dxa"/>
            <w:shd w:val="clear" w:color="auto" w:fill="auto"/>
            <w:vAlign w:val="center"/>
          </w:tcPr>
          <w:p w14:paraId="4E47E633" w14:textId="77777777" w:rsidR="00E0291F" w:rsidRPr="000639EC" w:rsidRDefault="0089085C" w:rsidP="005B3B22">
            <w:pPr>
              <w:pStyle w:val="ListParagraph"/>
              <w:widowControl w:val="0"/>
              <w:spacing w:after="0"/>
              <w:ind w:left="0"/>
              <w:jc w:val="center"/>
              <w:outlineLvl w:val="0"/>
              <w:rPr>
                <w:b/>
                <w:color w:val="00B050"/>
              </w:rPr>
            </w:pPr>
            <w:r w:rsidRPr="00AB433C">
              <w:rPr>
                <w:rFonts w:ascii="Wingdings 3" w:hAnsi="Wingdings 3"/>
                <w:color w:val="FF0000"/>
                <w:sz w:val="32"/>
              </w:rPr>
              <w:sym w:font="Wingdings 3" w:char="F070"/>
            </w:r>
          </w:p>
        </w:tc>
        <w:tc>
          <w:tcPr>
            <w:tcW w:w="7896" w:type="dxa"/>
            <w:shd w:val="clear" w:color="auto" w:fill="auto"/>
            <w:vAlign w:val="center"/>
          </w:tcPr>
          <w:p w14:paraId="4E47E634" w14:textId="77777777" w:rsidR="00E0291F" w:rsidRPr="008B2380" w:rsidRDefault="0089085C" w:rsidP="005B3B22">
            <w:pPr>
              <w:pStyle w:val="ListParagraph"/>
              <w:widowControl w:val="0"/>
              <w:spacing w:after="0"/>
              <w:ind w:left="0"/>
              <w:outlineLvl w:val="0"/>
              <w:rPr>
                <w:rFonts w:eastAsia="Arial"/>
                <w:bCs/>
                <w:color w:val="000000"/>
              </w:rPr>
            </w:pPr>
            <w:r w:rsidRPr="008B2380">
              <w:rPr>
                <w:rFonts w:eastAsia="Arial"/>
                <w:bCs/>
                <w:color w:val="000000"/>
              </w:rPr>
              <w:t>Worse than target, outside threshold</w:t>
            </w:r>
          </w:p>
        </w:tc>
      </w:tr>
      <w:tr w:rsidR="008A02B4" w14:paraId="4E47E638" w14:textId="77777777" w:rsidTr="00E0291F">
        <w:trPr>
          <w:trHeight w:val="251"/>
        </w:trPr>
        <w:tc>
          <w:tcPr>
            <w:tcW w:w="1107" w:type="dxa"/>
            <w:shd w:val="clear" w:color="auto" w:fill="auto"/>
            <w:vAlign w:val="center"/>
          </w:tcPr>
          <w:p w14:paraId="4E47E636" w14:textId="77777777" w:rsidR="00E0291F" w:rsidRPr="00700776" w:rsidRDefault="0089085C" w:rsidP="005B3B22">
            <w:pPr>
              <w:pStyle w:val="ListParagraph"/>
              <w:widowControl w:val="0"/>
              <w:spacing w:after="0"/>
              <w:ind w:left="0"/>
              <w:jc w:val="center"/>
              <w:outlineLvl w:val="0"/>
              <w:rPr>
                <w:b/>
                <w:color w:val="5B9BD5"/>
              </w:rPr>
            </w:pPr>
            <w:r w:rsidRPr="00700776">
              <w:rPr>
                <w:rFonts w:ascii="Wingdings" w:hAnsi="Wingdings"/>
                <w:color w:val="5B9BD5"/>
                <w:sz w:val="44"/>
              </w:rPr>
              <w:sym w:font="Wingdings" w:char="F06C"/>
            </w:r>
          </w:p>
        </w:tc>
        <w:tc>
          <w:tcPr>
            <w:tcW w:w="7896" w:type="dxa"/>
            <w:shd w:val="clear" w:color="auto" w:fill="auto"/>
            <w:vAlign w:val="center"/>
          </w:tcPr>
          <w:p w14:paraId="4E47E637" w14:textId="77777777" w:rsidR="00E0291F" w:rsidRPr="008B2380" w:rsidRDefault="0089085C" w:rsidP="005B3B22">
            <w:pPr>
              <w:pStyle w:val="ListParagraph"/>
              <w:widowControl w:val="0"/>
              <w:spacing w:after="0"/>
              <w:ind w:left="0"/>
              <w:outlineLvl w:val="0"/>
              <w:rPr>
                <w:rFonts w:eastAsia="Arial"/>
                <w:bCs/>
                <w:color w:val="000000"/>
              </w:rPr>
            </w:pPr>
            <w:r w:rsidRPr="008B2380">
              <w:rPr>
                <w:rFonts w:eastAsia="Arial"/>
                <w:bCs/>
                <w:color w:val="000000"/>
              </w:rPr>
              <w:t>Worse than target but within threshold</w:t>
            </w:r>
            <w:r>
              <w:rPr>
                <w:rFonts w:eastAsia="Arial"/>
                <w:bCs/>
                <w:color w:val="000000"/>
              </w:rPr>
              <w:t xml:space="preserve"> (5%)</w:t>
            </w:r>
          </w:p>
        </w:tc>
      </w:tr>
      <w:tr w:rsidR="008A02B4" w14:paraId="4E47E63B" w14:textId="77777777" w:rsidTr="00E0291F">
        <w:trPr>
          <w:trHeight w:val="251"/>
        </w:trPr>
        <w:tc>
          <w:tcPr>
            <w:tcW w:w="1107" w:type="dxa"/>
            <w:shd w:val="clear" w:color="auto" w:fill="auto"/>
            <w:vAlign w:val="center"/>
          </w:tcPr>
          <w:p w14:paraId="4E47E639" w14:textId="77777777" w:rsidR="00E0291F" w:rsidRPr="000639EC" w:rsidRDefault="0089085C" w:rsidP="005B3B22">
            <w:pPr>
              <w:pStyle w:val="ListParagraph"/>
              <w:widowControl w:val="0"/>
              <w:spacing w:after="0"/>
              <w:ind w:left="0"/>
              <w:jc w:val="center"/>
              <w:outlineLvl w:val="0"/>
              <w:rPr>
                <w:b/>
                <w:color w:val="00B050"/>
              </w:rPr>
            </w:pPr>
            <w:r w:rsidRPr="00AB433C">
              <w:rPr>
                <w:rFonts w:ascii="Wingdings" w:hAnsi="Wingdings"/>
                <w:color w:val="00B050"/>
                <w:sz w:val="44"/>
              </w:rPr>
              <w:sym w:font="Wingdings" w:char="F0AB"/>
            </w:r>
          </w:p>
        </w:tc>
        <w:tc>
          <w:tcPr>
            <w:tcW w:w="7896" w:type="dxa"/>
            <w:shd w:val="clear" w:color="auto" w:fill="auto"/>
            <w:vAlign w:val="center"/>
          </w:tcPr>
          <w:p w14:paraId="4E47E63A" w14:textId="77777777" w:rsidR="00E0291F" w:rsidRPr="008B2380" w:rsidRDefault="0089085C" w:rsidP="005B3B22">
            <w:pPr>
              <w:pStyle w:val="ListParagraph"/>
              <w:widowControl w:val="0"/>
              <w:spacing w:after="0"/>
              <w:ind w:left="0"/>
              <w:outlineLvl w:val="0"/>
              <w:rPr>
                <w:rFonts w:eastAsia="Arial"/>
                <w:bCs/>
                <w:color w:val="000000"/>
              </w:rPr>
            </w:pPr>
            <w:r>
              <w:rPr>
                <w:rFonts w:eastAsia="Arial"/>
                <w:bCs/>
                <w:color w:val="000000"/>
              </w:rPr>
              <w:t>P</w:t>
            </w:r>
            <w:r w:rsidRPr="008B2380">
              <w:rPr>
                <w:rFonts w:eastAsia="Arial"/>
                <w:bCs/>
                <w:color w:val="000000"/>
              </w:rPr>
              <w:t>erformance is better than target</w:t>
            </w:r>
          </w:p>
        </w:tc>
      </w:tr>
    </w:tbl>
    <w:tbl>
      <w:tblPr>
        <w:tblpPr w:leftFromText="180" w:rightFromText="180" w:vertAnchor="text" w:horzAnchor="margin" w:tblpXSpec="center" w:tblpY="251"/>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3"/>
        <w:gridCol w:w="1136"/>
        <w:gridCol w:w="1256"/>
        <w:gridCol w:w="1560"/>
        <w:gridCol w:w="1417"/>
        <w:gridCol w:w="1134"/>
        <w:gridCol w:w="1319"/>
      </w:tblGrid>
      <w:tr w:rsidR="008A02B4" w14:paraId="4E47E644" w14:textId="77777777" w:rsidTr="00E0291F">
        <w:trPr>
          <w:trHeight w:val="552"/>
        </w:trPr>
        <w:tc>
          <w:tcPr>
            <w:tcW w:w="3273" w:type="dxa"/>
            <w:shd w:val="clear" w:color="auto" w:fill="BFBFBF"/>
            <w:vAlign w:val="center"/>
          </w:tcPr>
          <w:p w14:paraId="4E47E63C" w14:textId="77777777" w:rsidR="00E0291F" w:rsidRPr="00873456" w:rsidRDefault="0089085C" w:rsidP="00E0291F">
            <w:pPr>
              <w:widowControl w:val="0"/>
              <w:spacing w:after="0" w:line="240" w:lineRule="auto"/>
              <w:jc w:val="center"/>
              <w:outlineLvl w:val="0"/>
              <w:rPr>
                <w:rFonts w:eastAsia="Calibri"/>
                <w:b/>
                <w:bCs/>
              </w:rPr>
            </w:pPr>
            <w:r w:rsidRPr="00807E06">
              <w:rPr>
                <w:rFonts w:eastAsia="Calibri"/>
                <w:b/>
                <w:bCs/>
              </w:rPr>
              <w:t>Indicator Name</w:t>
            </w:r>
          </w:p>
        </w:tc>
        <w:tc>
          <w:tcPr>
            <w:tcW w:w="1136" w:type="dxa"/>
            <w:shd w:val="clear" w:color="auto" w:fill="BFBFBF"/>
            <w:vAlign w:val="center"/>
          </w:tcPr>
          <w:p w14:paraId="4E47E63D" w14:textId="77777777" w:rsidR="00E0291F" w:rsidRPr="00873456" w:rsidRDefault="0089085C" w:rsidP="00E0291F">
            <w:pPr>
              <w:widowControl w:val="0"/>
              <w:spacing w:after="0" w:line="240" w:lineRule="auto"/>
              <w:jc w:val="center"/>
              <w:outlineLvl w:val="0"/>
              <w:rPr>
                <w:rFonts w:eastAsia="Calibri"/>
                <w:b/>
                <w:bCs/>
              </w:rPr>
            </w:pPr>
            <w:r w:rsidRPr="00807E06">
              <w:rPr>
                <w:rFonts w:eastAsia="Calibri"/>
                <w:b/>
                <w:bCs/>
              </w:rPr>
              <w:t>Polarity</w:t>
            </w:r>
          </w:p>
        </w:tc>
        <w:tc>
          <w:tcPr>
            <w:tcW w:w="1256" w:type="dxa"/>
            <w:shd w:val="clear" w:color="auto" w:fill="BFBFBF"/>
            <w:vAlign w:val="center"/>
          </w:tcPr>
          <w:p w14:paraId="4E47E63E" w14:textId="77777777" w:rsidR="00E0291F" w:rsidRPr="00873456" w:rsidRDefault="0089085C" w:rsidP="00E0291F">
            <w:pPr>
              <w:widowControl w:val="0"/>
              <w:spacing w:after="0" w:line="240" w:lineRule="auto"/>
              <w:jc w:val="center"/>
              <w:outlineLvl w:val="0"/>
              <w:rPr>
                <w:rFonts w:eastAsia="Calibri"/>
                <w:b/>
                <w:bCs/>
              </w:rPr>
            </w:pPr>
            <w:r w:rsidRPr="00873456">
              <w:rPr>
                <w:rFonts w:eastAsia="Calibri"/>
                <w:b/>
                <w:bCs/>
              </w:rPr>
              <w:t>Target</w:t>
            </w:r>
          </w:p>
        </w:tc>
        <w:tc>
          <w:tcPr>
            <w:tcW w:w="1560" w:type="dxa"/>
            <w:shd w:val="clear" w:color="auto" w:fill="BFBFBF"/>
            <w:vAlign w:val="center"/>
          </w:tcPr>
          <w:p w14:paraId="4E47E63F" w14:textId="77777777" w:rsidR="00E0291F" w:rsidRPr="00873456" w:rsidRDefault="0089085C" w:rsidP="00E0291F">
            <w:pPr>
              <w:widowControl w:val="0"/>
              <w:spacing w:after="0" w:line="240" w:lineRule="auto"/>
              <w:jc w:val="center"/>
              <w:outlineLvl w:val="0"/>
              <w:rPr>
                <w:rFonts w:eastAsia="Calibri"/>
                <w:b/>
                <w:bCs/>
              </w:rPr>
            </w:pPr>
            <w:r>
              <w:rPr>
                <w:rFonts w:eastAsia="Calibri"/>
                <w:b/>
                <w:bCs/>
              </w:rPr>
              <w:t xml:space="preserve">Comparison </w:t>
            </w:r>
          </w:p>
        </w:tc>
        <w:tc>
          <w:tcPr>
            <w:tcW w:w="1417" w:type="dxa"/>
            <w:shd w:val="clear" w:color="auto" w:fill="BFBFBF"/>
            <w:vAlign w:val="center"/>
          </w:tcPr>
          <w:p w14:paraId="4E47E640" w14:textId="77777777" w:rsidR="00E0291F" w:rsidRPr="00873456" w:rsidRDefault="0089085C" w:rsidP="00E0291F">
            <w:pPr>
              <w:widowControl w:val="0"/>
              <w:spacing w:after="0" w:line="240" w:lineRule="auto"/>
              <w:jc w:val="center"/>
              <w:outlineLvl w:val="0"/>
              <w:rPr>
                <w:rFonts w:eastAsia="Calibri"/>
                <w:b/>
                <w:bCs/>
              </w:rPr>
            </w:pPr>
            <w:r w:rsidRPr="00873456">
              <w:rPr>
                <w:rFonts w:eastAsia="Calibri"/>
                <w:b/>
                <w:bCs/>
              </w:rPr>
              <w:t xml:space="preserve">Quarter </w:t>
            </w:r>
            <w:r>
              <w:rPr>
                <w:rFonts w:eastAsia="Calibri"/>
                <w:b/>
                <w:bCs/>
              </w:rPr>
              <w:t>3</w:t>
            </w:r>
          </w:p>
          <w:p w14:paraId="4E47E641" w14:textId="77777777" w:rsidR="00E0291F" w:rsidRPr="00873456" w:rsidRDefault="0089085C" w:rsidP="00E0291F">
            <w:pPr>
              <w:widowControl w:val="0"/>
              <w:spacing w:after="0" w:line="240" w:lineRule="auto"/>
              <w:jc w:val="center"/>
              <w:outlineLvl w:val="0"/>
              <w:rPr>
                <w:rFonts w:eastAsia="Calibri"/>
                <w:b/>
                <w:bCs/>
              </w:rPr>
            </w:pPr>
            <w:r w:rsidRPr="00873456">
              <w:rPr>
                <w:rFonts w:eastAsia="Calibri"/>
                <w:b/>
                <w:bCs/>
              </w:rPr>
              <w:t>2020/21</w:t>
            </w:r>
          </w:p>
        </w:tc>
        <w:tc>
          <w:tcPr>
            <w:tcW w:w="1134" w:type="dxa"/>
            <w:shd w:val="clear" w:color="auto" w:fill="D9D9D9"/>
            <w:vAlign w:val="center"/>
          </w:tcPr>
          <w:p w14:paraId="4E47E642" w14:textId="77777777" w:rsidR="00E0291F" w:rsidRPr="00873456" w:rsidRDefault="0089085C" w:rsidP="00E0291F">
            <w:pPr>
              <w:widowControl w:val="0"/>
              <w:spacing w:after="0" w:line="240" w:lineRule="auto"/>
              <w:jc w:val="center"/>
              <w:outlineLvl w:val="0"/>
              <w:rPr>
                <w:rFonts w:eastAsia="Calibri"/>
                <w:b/>
                <w:bCs/>
              </w:rPr>
            </w:pPr>
            <w:r w:rsidRPr="00807E06">
              <w:rPr>
                <w:rFonts w:eastAsia="Calibri"/>
                <w:b/>
                <w:bCs/>
              </w:rPr>
              <w:t>Symbol</w:t>
            </w:r>
          </w:p>
        </w:tc>
        <w:tc>
          <w:tcPr>
            <w:tcW w:w="1319" w:type="dxa"/>
            <w:shd w:val="clear" w:color="auto" w:fill="D9D9D9"/>
            <w:vAlign w:val="center"/>
          </w:tcPr>
          <w:p w14:paraId="4E47E643" w14:textId="77777777" w:rsidR="00E0291F" w:rsidRPr="00873456" w:rsidRDefault="0089085C" w:rsidP="00E0291F">
            <w:pPr>
              <w:widowControl w:val="0"/>
              <w:spacing w:after="0" w:line="240" w:lineRule="auto"/>
              <w:jc w:val="center"/>
              <w:outlineLvl w:val="0"/>
              <w:rPr>
                <w:rFonts w:eastAsia="Calibri"/>
                <w:b/>
                <w:bCs/>
              </w:rPr>
            </w:pPr>
            <w:r w:rsidRPr="00807E06">
              <w:rPr>
                <w:rFonts w:eastAsia="Calibri"/>
                <w:b/>
                <w:bCs/>
              </w:rPr>
              <w:t>Trend</w:t>
            </w:r>
          </w:p>
        </w:tc>
      </w:tr>
      <w:tr w:rsidR="008A02B4" w14:paraId="4E47E646" w14:textId="77777777" w:rsidTr="00E0291F">
        <w:trPr>
          <w:trHeight w:val="506"/>
        </w:trPr>
        <w:tc>
          <w:tcPr>
            <w:tcW w:w="11095" w:type="dxa"/>
            <w:gridSpan w:val="7"/>
            <w:tcBorders>
              <w:right w:val="single" w:sz="8" w:space="0" w:color="auto"/>
            </w:tcBorders>
            <w:shd w:val="clear" w:color="auto" w:fill="auto"/>
            <w:vAlign w:val="center"/>
          </w:tcPr>
          <w:p w14:paraId="4E47E645" w14:textId="77777777" w:rsidR="00E0291F" w:rsidRPr="00F12826" w:rsidRDefault="0089085C" w:rsidP="00E0291F">
            <w:pPr>
              <w:widowControl w:val="0"/>
              <w:spacing w:line="256" w:lineRule="auto"/>
              <w:contextualSpacing/>
              <w:outlineLvl w:val="0"/>
              <w:rPr>
                <w:rFonts w:eastAsia="Calibri"/>
                <w:b/>
                <w:bCs/>
                <w:color w:val="FF0000"/>
                <w:sz w:val="24"/>
                <w:szCs w:val="24"/>
              </w:rPr>
            </w:pPr>
            <w:r w:rsidRPr="00F12826">
              <w:rPr>
                <w:rFonts w:eastAsia="Calibri"/>
                <w:b/>
                <w:bCs/>
                <w:color w:val="0070C0"/>
                <w:sz w:val="24"/>
                <w:szCs w:val="24"/>
              </w:rPr>
              <w:t>An Exemplary Council</w:t>
            </w:r>
          </w:p>
        </w:tc>
      </w:tr>
      <w:tr w:rsidR="008A02B4" w14:paraId="4E47E64F" w14:textId="77777777" w:rsidTr="00E0291F">
        <w:trPr>
          <w:trHeight w:val="506"/>
        </w:trPr>
        <w:tc>
          <w:tcPr>
            <w:tcW w:w="3273" w:type="dxa"/>
            <w:shd w:val="clear" w:color="auto" w:fill="auto"/>
            <w:vAlign w:val="center"/>
          </w:tcPr>
          <w:p w14:paraId="4E47E647" w14:textId="77777777" w:rsidR="00E0291F" w:rsidRPr="00110039" w:rsidRDefault="0089085C" w:rsidP="00E0291F">
            <w:pPr>
              <w:widowControl w:val="0"/>
              <w:spacing w:line="256" w:lineRule="auto"/>
              <w:contextualSpacing/>
              <w:outlineLvl w:val="0"/>
              <w:rPr>
                <w:rFonts w:eastAsia="Calibri"/>
              </w:rPr>
            </w:pPr>
            <w:r w:rsidRPr="006D01EC">
              <w:rPr>
                <w:rFonts w:eastAsia="Calibri"/>
              </w:rPr>
              <w:t xml:space="preserve">At least 40% of service requests will be received via self-service channels </w:t>
            </w:r>
          </w:p>
        </w:tc>
        <w:tc>
          <w:tcPr>
            <w:tcW w:w="1136" w:type="dxa"/>
            <w:vAlign w:val="center"/>
          </w:tcPr>
          <w:p w14:paraId="4E47E648" w14:textId="77777777" w:rsidR="00E0291F" w:rsidRPr="005C6DE4" w:rsidRDefault="0089085C" w:rsidP="00E0291F">
            <w:pPr>
              <w:widowControl w:val="0"/>
              <w:spacing w:line="256" w:lineRule="auto"/>
              <w:contextualSpacing/>
              <w:jc w:val="center"/>
              <w:outlineLvl w:val="0"/>
              <w:rPr>
                <w:rFonts w:eastAsia="Calibri"/>
              </w:rPr>
            </w:pPr>
            <w:r w:rsidRPr="00C8124D">
              <w:rPr>
                <w:rFonts w:eastAsia="Calibri"/>
              </w:rPr>
              <w:t>Bigger is better</w:t>
            </w:r>
          </w:p>
        </w:tc>
        <w:tc>
          <w:tcPr>
            <w:tcW w:w="1256" w:type="dxa"/>
            <w:shd w:val="clear" w:color="auto" w:fill="auto"/>
            <w:vAlign w:val="center"/>
          </w:tcPr>
          <w:p w14:paraId="4E47E649" w14:textId="77777777" w:rsidR="00E0291F" w:rsidRPr="00802BF6" w:rsidRDefault="0089085C" w:rsidP="00E0291F">
            <w:pPr>
              <w:widowControl w:val="0"/>
              <w:spacing w:line="256" w:lineRule="auto"/>
              <w:contextualSpacing/>
              <w:jc w:val="center"/>
              <w:outlineLvl w:val="0"/>
              <w:rPr>
                <w:rFonts w:eastAsia="Calibri"/>
              </w:rPr>
            </w:pPr>
            <w:r w:rsidRPr="00C8124D">
              <w:rPr>
                <w:rFonts w:eastAsia="Calibri"/>
              </w:rPr>
              <w:t>29% (2020/21)</w:t>
            </w:r>
          </w:p>
        </w:tc>
        <w:tc>
          <w:tcPr>
            <w:tcW w:w="1560" w:type="dxa"/>
            <w:vAlign w:val="center"/>
          </w:tcPr>
          <w:p w14:paraId="4E47E64A" w14:textId="77777777" w:rsidR="00E0291F" w:rsidRPr="000539A2" w:rsidRDefault="0089085C" w:rsidP="00E0291F">
            <w:pPr>
              <w:widowControl w:val="0"/>
              <w:spacing w:line="256" w:lineRule="auto"/>
              <w:contextualSpacing/>
              <w:jc w:val="center"/>
              <w:outlineLvl w:val="0"/>
              <w:rPr>
                <w:rFonts w:eastAsia="Calibri"/>
              </w:rPr>
            </w:pPr>
            <w:r w:rsidRPr="000539A2">
              <w:rPr>
                <w:rFonts w:eastAsia="Calibri"/>
              </w:rPr>
              <w:t>19.7%</w:t>
            </w:r>
          </w:p>
          <w:p w14:paraId="4E47E64B" w14:textId="77777777" w:rsidR="00E0291F" w:rsidRPr="00477C03" w:rsidRDefault="0089085C" w:rsidP="00E0291F">
            <w:pPr>
              <w:widowControl w:val="0"/>
              <w:spacing w:line="256" w:lineRule="auto"/>
              <w:contextualSpacing/>
              <w:jc w:val="center"/>
              <w:outlineLvl w:val="0"/>
              <w:rPr>
                <w:lang w:val="en-US"/>
              </w:rPr>
            </w:pPr>
            <w:r w:rsidRPr="000539A2">
              <w:rPr>
                <w:rFonts w:eastAsia="Calibri"/>
              </w:rPr>
              <w:t>(Q3:2019/20)</w:t>
            </w:r>
          </w:p>
        </w:tc>
        <w:tc>
          <w:tcPr>
            <w:tcW w:w="1417" w:type="dxa"/>
            <w:vAlign w:val="center"/>
          </w:tcPr>
          <w:p w14:paraId="4E47E64C" w14:textId="77777777" w:rsidR="00E0291F" w:rsidRPr="0038095A" w:rsidRDefault="0089085C" w:rsidP="00E0291F">
            <w:pPr>
              <w:widowControl w:val="0"/>
              <w:spacing w:line="256" w:lineRule="auto"/>
              <w:contextualSpacing/>
              <w:jc w:val="center"/>
              <w:outlineLvl w:val="0"/>
              <w:rPr>
                <w:rFonts w:eastAsia="Calibri"/>
                <w:b/>
                <w:bCs/>
              </w:rPr>
            </w:pPr>
            <w:r w:rsidRPr="0038095A">
              <w:rPr>
                <w:rFonts w:eastAsia="Calibri"/>
                <w:b/>
                <w:bCs/>
              </w:rPr>
              <w:t>31%</w:t>
            </w:r>
          </w:p>
        </w:tc>
        <w:tc>
          <w:tcPr>
            <w:tcW w:w="1134" w:type="dxa"/>
            <w:shd w:val="clear" w:color="auto" w:fill="auto"/>
            <w:vAlign w:val="center"/>
          </w:tcPr>
          <w:p w14:paraId="4E47E64D" w14:textId="77777777" w:rsidR="00E0291F" w:rsidRPr="00F656D1" w:rsidRDefault="0089085C" w:rsidP="00E0291F">
            <w:pPr>
              <w:widowControl w:val="0"/>
              <w:spacing w:line="256" w:lineRule="auto"/>
              <w:contextualSpacing/>
              <w:jc w:val="center"/>
              <w:outlineLvl w:val="0"/>
              <w:rPr>
                <w:lang w:val="en-US"/>
              </w:rPr>
            </w:pPr>
            <w:r w:rsidRPr="001154C1">
              <w:rPr>
                <w:rFonts w:ascii="Wingdings" w:hAnsi="Wingdings"/>
                <w:color w:val="00B050"/>
                <w:sz w:val="44"/>
              </w:rPr>
              <w:sym w:font="Wingdings" w:char="F0AB"/>
            </w:r>
          </w:p>
        </w:tc>
        <w:tc>
          <w:tcPr>
            <w:tcW w:w="1319" w:type="dxa"/>
            <w:shd w:val="clear" w:color="auto" w:fill="auto"/>
            <w:vAlign w:val="center"/>
          </w:tcPr>
          <w:p w14:paraId="4E47E64E" w14:textId="77777777" w:rsidR="00E0291F" w:rsidRDefault="0089085C" w:rsidP="00E0291F">
            <w:pPr>
              <w:widowControl w:val="0"/>
              <w:spacing w:line="256" w:lineRule="auto"/>
              <w:contextualSpacing/>
              <w:jc w:val="center"/>
              <w:outlineLvl w:val="0"/>
              <w:rPr>
                <w:rFonts w:eastAsia="Calibri"/>
                <w:sz w:val="16"/>
                <w:szCs w:val="16"/>
              </w:rPr>
            </w:pPr>
            <w:r w:rsidRPr="00C8124D">
              <w:rPr>
                <w:rFonts w:eastAsia="Calibri"/>
                <w:color w:val="00B050"/>
              </w:rPr>
              <w:t>Better than Q3 19/20</w:t>
            </w:r>
          </w:p>
        </w:tc>
      </w:tr>
      <w:tr w:rsidR="008A02B4" w14:paraId="4E47E658" w14:textId="77777777" w:rsidTr="00E0291F">
        <w:trPr>
          <w:trHeight w:val="506"/>
        </w:trPr>
        <w:tc>
          <w:tcPr>
            <w:tcW w:w="3273" w:type="dxa"/>
            <w:shd w:val="clear" w:color="auto" w:fill="auto"/>
            <w:vAlign w:val="center"/>
          </w:tcPr>
          <w:p w14:paraId="4E47E650" w14:textId="77777777" w:rsidR="00E0291F" w:rsidRPr="00110039" w:rsidRDefault="0089085C" w:rsidP="00E0291F">
            <w:pPr>
              <w:widowControl w:val="0"/>
              <w:spacing w:line="256" w:lineRule="auto"/>
              <w:contextualSpacing/>
              <w:outlineLvl w:val="0"/>
              <w:rPr>
                <w:rFonts w:eastAsia="Calibri"/>
              </w:rPr>
            </w:pPr>
            <w:r w:rsidRPr="00A674C2">
              <w:rPr>
                <w:rFonts w:eastAsia="Calibri"/>
              </w:rPr>
              <w:t>More than 80% of customers will be satisfied with the service they receive from the council</w:t>
            </w:r>
          </w:p>
        </w:tc>
        <w:tc>
          <w:tcPr>
            <w:tcW w:w="1136" w:type="dxa"/>
            <w:vAlign w:val="center"/>
          </w:tcPr>
          <w:p w14:paraId="4E47E651" w14:textId="77777777" w:rsidR="00E0291F" w:rsidRPr="005C6DE4" w:rsidRDefault="0089085C" w:rsidP="00E0291F">
            <w:pPr>
              <w:widowControl w:val="0"/>
              <w:spacing w:line="256" w:lineRule="auto"/>
              <w:contextualSpacing/>
              <w:jc w:val="center"/>
              <w:outlineLvl w:val="0"/>
              <w:rPr>
                <w:rFonts w:eastAsia="Calibri"/>
              </w:rPr>
            </w:pPr>
            <w:r w:rsidRPr="00C8124D">
              <w:rPr>
                <w:rFonts w:eastAsia="Calibri"/>
              </w:rPr>
              <w:t>Bigger is better</w:t>
            </w:r>
          </w:p>
        </w:tc>
        <w:tc>
          <w:tcPr>
            <w:tcW w:w="1256" w:type="dxa"/>
            <w:shd w:val="clear" w:color="auto" w:fill="auto"/>
            <w:vAlign w:val="center"/>
          </w:tcPr>
          <w:p w14:paraId="4E47E652" w14:textId="77777777" w:rsidR="00E0291F" w:rsidRPr="00802BF6" w:rsidRDefault="0089085C" w:rsidP="00E0291F">
            <w:pPr>
              <w:widowControl w:val="0"/>
              <w:spacing w:line="256" w:lineRule="auto"/>
              <w:contextualSpacing/>
              <w:jc w:val="center"/>
              <w:outlineLvl w:val="0"/>
              <w:rPr>
                <w:rFonts w:eastAsia="Calibri"/>
              </w:rPr>
            </w:pPr>
            <w:r w:rsidRPr="00C8124D">
              <w:rPr>
                <w:rFonts w:eastAsia="Calibri"/>
              </w:rPr>
              <w:t>80%</w:t>
            </w:r>
          </w:p>
        </w:tc>
        <w:tc>
          <w:tcPr>
            <w:tcW w:w="1560" w:type="dxa"/>
            <w:shd w:val="clear" w:color="auto" w:fill="auto"/>
            <w:vAlign w:val="center"/>
          </w:tcPr>
          <w:p w14:paraId="4E47E653" w14:textId="77777777" w:rsidR="00E0291F" w:rsidRPr="000539A2" w:rsidRDefault="0089085C" w:rsidP="00E0291F">
            <w:pPr>
              <w:widowControl w:val="0"/>
              <w:spacing w:line="256" w:lineRule="auto"/>
              <w:contextualSpacing/>
              <w:jc w:val="center"/>
              <w:outlineLvl w:val="0"/>
              <w:rPr>
                <w:rFonts w:eastAsia="Calibri"/>
              </w:rPr>
            </w:pPr>
            <w:r w:rsidRPr="000539A2">
              <w:rPr>
                <w:rFonts w:eastAsia="Calibri"/>
              </w:rPr>
              <w:t>83.33%</w:t>
            </w:r>
          </w:p>
          <w:p w14:paraId="4E47E654" w14:textId="77777777" w:rsidR="00E0291F" w:rsidRPr="00477C03" w:rsidRDefault="0089085C" w:rsidP="00E0291F">
            <w:pPr>
              <w:widowControl w:val="0"/>
              <w:spacing w:line="256" w:lineRule="auto"/>
              <w:contextualSpacing/>
              <w:jc w:val="center"/>
              <w:outlineLvl w:val="0"/>
              <w:rPr>
                <w:lang w:val="en-US"/>
              </w:rPr>
            </w:pPr>
            <w:r w:rsidRPr="000539A2">
              <w:rPr>
                <w:rFonts w:eastAsia="Calibri"/>
              </w:rPr>
              <w:t>(Q2:2020/21)</w:t>
            </w:r>
          </w:p>
        </w:tc>
        <w:tc>
          <w:tcPr>
            <w:tcW w:w="1417" w:type="dxa"/>
            <w:shd w:val="clear" w:color="auto" w:fill="auto"/>
            <w:vAlign w:val="center"/>
          </w:tcPr>
          <w:p w14:paraId="4E47E655" w14:textId="77777777" w:rsidR="00E0291F" w:rsidRPr="0038095A" w:rsidRDefault="0089085C" w:rsidP="00E0291F">
            <w:pPr>
              <w:widowControl w:val="0"/>
              <w:spacing w:line="256" w:lineRule="auto"/>
              <w:contextualSpacing/>
              <w:jc w:val="center"/>
              <w:outlineLvl w:val="0"/>
              <w:rPr>
                <w:rFonts w:eastAsia="Calibri"/>
                <w:b/>
                <w:bCs/>
              </w:rPr>
            </w:pPr>
            <w:r w:rsidRPr="0038095A">
              <w:rPr>
                <w:rFonts w:eastAsia="Calibri"/>
                <w:b/>
                <w:bCs/>
              </w:rPr>
              <w:t>100%</w:t>
            </w:r>
          </w:p>
        </w:tc>
        <w:tc>
          <w:tcPr>
            <w:tcW w:w="1134" w:type="dxa"/>
            <w:shd w:val="clear" w:color="auto" w:fill="auto"/>
            <w:vAlign w:val="center"/>
          </w:tcPr>
          <w:p w14:paraId="4E47E656" w14:textId="77777777" w:rsidR="00E0291F" w:rsidRPr="00F656D1" w:rsidRDefault="0089085C" w:rsidP="00E0291F">
            <w:pPr>
              <w:widowControl w:val="0"/>
              <w:spacing w:line="256" w:lineRule="auto"/>
              <w:contextualSpacing/>
              <w:jc w:val="center"/>
              <w:outlineLvl w:val="0"/>
              <w:rPr>
                <w:lang w:val="en-US"/>
              </w:rPr>
            </w:pPr>
            <w:r w:rsidRPr="001154C1">
              <w:rPr>
                <w:rFonts w:ascii="Wingdings" w:hAnsi="Wingdings"/>
                <w:color w:val="00B050"/>
                <w:sz w:val="44"/>
              </w:rPr>
              <w:sym w:font="Wingdings" w:char="F0AB"/>
            </w:r>
          </w:p>
        </w:tc>
        <w:tc>
          <w:tcPr>
            <w:tcW w:w="1319" w:type="dxa"/>
            <w:shd w:val="clear" w:color="auto" w:fill="auto"/>
            <w:vAlign w:val="center"/>
          </w:tcPr>
          <w:p w14:paraId="4E47E657" w14:textId="77777777" w:rsidR="00E0291F" w:rsidRDefault="0089085C" w:rsidP="00E0291F">
            <w:pPr>
              <w:widowControl w:val="0"/>
              <w:spacing w:line="256" w:lineRule="auto"/>
              <w:contextualSpacing/>
              <w:jc w:val="center"/>
              <w:outlineLvl w:val="0"/>
              <w:rPr>
                <w:rFonts w:eastAsia="Calibri"/>
                <w:sz w:val="16"/>
                <w:szCs w:val="16"/>
              </w:rPr>
            </w:pPr>
            <w:r w:rsidRPr="00C8124D">
              <w:rPr>
                <w:rFonts w:eastAsia="Calibri"/>
                <w:color w:val="00B050"/>
              </w:rPr>
              <w:t>Better than Q3 19/20</w:t>
            </w:r>
          </w:p>
        </w:tc>
      </w:tr>
      <w:tr w:rsidR="008A02B4" w14:paraId="4E47E65A" w14:textId="77777777" w:rsidTr="00E0291F">
        <w:trPr>
          <w:trHeight w:val="506"/>
        </w:trPr>
        <w:tc>
          <w:tcPr>
            <w:tcW w:w="11095" w:type="dxa"/>
            <w:gridSpan w:val="7"/>
            <w:tcBorders>
              <w:right w:val="single" w:sz="8" w:space="0" w:color="auto"/>
            </w:tcBorders>
            <w:shd w:val="clear" w:color="auto" w:fill="auto"/>
            <w:vAlign w:val="center"/>
          </w:tcPr>
          <w:p w14:paraId="4E47E659" w14:textId="77777777" w:rsidR="00E0291F" w:rsidRDefault="0089085C" w:rsidP="00E0291F">
            <w:pPr>
              <w:widowControl w:val="0"/>
              <w:spacing w:line="256" w:lineRule="auto"/>
              <w:contextualSpacing/>
              <w:outlineLvl w:val="0"/>
              <w:rPr>
                <w:rFonts w:eastAsia="Calibri"/>
                <w:sz w:val="16"/>
                <w:szCs w:val="16"/>
              </w:rPr>
            </w:pPr>
            <w:r w:rsidRPr="00EA4B14">
              <w:rPr>
                <w:rFonts w:eastAsia="Calibri"/>
                <w:b/>
                <w:bCs/>
                <w:color w:val="FF0000"/>
                <w:sz w:val="24"/>
              </w:rPr>
              <w:t>Thriving Communities</w:t>
            </w:r>
          </w:p>
        </w:tc>
      </w:tr>
      <w:tr w:rsidR="008A02B4" w14:paraId="4E47E663" w14:textId="77777777" w:rsidTr="00E0291F">
        <w:trPr>
          <w:trHeight w:val="506"/>
        </w:trPr>
        <w:tc>
          <w:tcPr>
            <w:tcW w:w="3273" w:type="dxa"/>
            <w:shd w:val="clear" w:color="auto" w:fill="auto"/>
            <w:vAlign w:val="center"/>
          </w:tcPr>
          <w:p w14:paraId="4E47E65B" w14:textId="77777777" w:rsidR="00E0291F" w:rsidRPr="00873456" w:rsidRDefault="0089085C" w:rsidP="00E0291F">
            <w:pPr>
              <w:widowControl w:val="0"/>
              <w:spacing w:line="256" w:lineRule="auto"/>
              <w:contextualSpacing/>
              <w:outlineLvl w:val="0"/>
              <w:rPr>
                <w:rFonts w:eastAsia="Calibri"/>
              </w:rPr>
            </w:pPr>
            <w:bookmarkStart w:id="11" w:name="_Hlk64544405"/>
            <w:r w:rsidRPr="00110039">
              <w:rPr>
                <w:rFonts w:eastAsia="Calibri"/>
              </w:rPr>
              <w:t>Number of meals provided to school age children through holiday hunger offer</w:t>
            </w:r>
          </w:p>
        </w:tc>
        <w:tc>
          <w:tcPr>
            <w:tcW w:w="1136" w:type="dxa"/>
            <w:tcBorders>
              <w:top w:val="single" w:sz="8" w:space="0" w:color="auto"/>
              <w:left w:val="single" w:sz="8" w:space="0" w:color="auto"/>
              <w:bottom w:val="single" w:sz="8" w:space="0" w:color="auto"/>
              <w:right w:val="single" w:sz="8" w:space="0" w:color="auto"/>
            </w:tcBorders>
            <w:vAlign w:val="center"/>
          </w:tcPr>
          <w:p w14:paraId="4E47E65C" w14:textId="77777777" w:rsidR="00E0291F" w:rsidRDefault="0089085C" w:rsidP="00E0291F">
            <w:pPr>
              <w:widowControl w:val="0"/>
              <w:spacing w:line="256" w:lineRule="auto"/>
              <w:contextualSpacing/>
              <w:jc w:val="center"/>
              <w:outlineLvl w:val="0"/>
              <w:rPr>
                <w:rFonts w:eastAsia="Calibri"/>
              </w:rPr>
            </w:pPr>
            <w:r w:rsidRPr="005C6DE4">
              <w:rPr>
                <w:rFonts w:eastAsia="Calibri"/>
              </w:rPr>
              <w:t>Smaller is better</w:t>
            </w:r>
          </w:p>
        </w:tc>
        <w:tc>
          <w:tcPr>
            <w:tcW w:w="1256" w:type="dxa"/>
            <w:shd w:val="clear" w:color="auto" w:fill="auto"/>
            <w:vAlign w:val="center"/>
          </w:tcPr>
          <w:p w14:paraId="4E47E65D" w14:textId="77777777" w:rsidR="00E0291F" w:rsidRPr="00873456"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60" w:type="dxa"/>
            <w:shd w:val="clear" w:color="auto" w:fill="auto"/>
            <w:vAlign w:val="center"/>
          </w:tcPr>
          <w:p w14:paraId="4E47E65E" w14:textId="77777777" w:rsidR="00E0291F" w:rsidRDefault="0089085C" w:rsidP="00E0291F">
            <w:pPr>
              <w:widowControl w:val="0"/>
              <w:spacing w:line="256" w:lineRule="auto"/>
              <w:contextualSpacing/>
              <w:jc w:val="center"/>
              <w:outlineLvl w:val="0"/>
              <w:rPr>
                <w:lang w:val="en-US"/>
              </w:rPr>
            </w:pPr>
            <w:r w:rsidRPr="00477C03">
              <w:rPr>
                <w:lang w:val="en-US"/>
              </w:rPr>
              <w:t>2065</w:t>
            </w:r>
          </w:p>
          <w:p w14:paraId="4E47E65F" w14:textId="77777777" w:rsidR="00E0291F" w:rsidRPr="00873456" w:rsidRDefault="0089085C" w:rsidP="00E0291F">
            <w:pPr>
              <w:widowControl w:val="0"/>
              <w:spacing w:line="256" w:lineRule="auto"/>
              <w:contextualSpacing/>
              <w:jc w:val="center"/>
              <w:outlineLvl w:val="0"/>
              <w:rPr>
                <w:rFonts w:eastAsia="Calibri"/>
              </w:rPr>
            </w:pPr>
            <w:r>
              <w:rPr>
                <w:lang w:val="en-US"/>
              </w:rPr>
              <w:t>(Q3:2019/20)</w:t>
            </w:r>
          </w:p>
        </w:tc>
        <w:tc>
          <w:tcPr>
            <w:tcW w:w="1417" w:type="dxa"/>
            <w:shd w:val="clear" w:color="auto" w:fill="auto"/>
            <w:vAlign w:val="center"/>
          </w:tcPr>
          <w:p w14:paraId="4E47E660" w14:textId="77777777" w:rsidR="00E0291F" w:rsidRPr="00F656D1" w:rsidRDefault="0089085C" w:rsidP="00E0291F">
            <w:pPr>
              <w:widowControl w:val="0"/>
              <w:spacing w:line="256" w:lineRule="auto"/>
              <w:contextualSpacing/>
              <w:jc w:val="center"/>
              <w:outlineLvl w:val="0"/>
              <w:rPr>
                <w:rFonts w:eastAsia="Calibri"/>
                <w:b/>
                <w:bCs/>
                <w:color w:val="FF0000"/>
              </w:rPr>
            </w:pPr>
            <w:r w:rsidRPr="00194A67">
              <w:rPr>
                <w:rFonts w:eastAsia="Calibri"/>
                <w:b/>
                <w:bCs/>
              </w:rPr>
              <w:t>15,685</w:t>
            </w:r>
          </w:p>
        </w:tc>
        <w:tc>
          <w:tcPr>
            <w:tcW w:w="1134" w:type="dxa"/>
            <w:tcBorders>
              <w:top w:val="single" w:sz="8" w:space="0" w:color="auto"/>
              <w:left w:val="single" w:sz="8" w:space="0" w:color="auto"/>
              <w:bottom w:val="single" w:sz="8" w:space="0" w:color="auto"/>
              <w:right w:val="single" w:sz="8" w:space="0" w:color="auto"/>
            </w:tcBorders>
            <w:vAlign w:val="center"/>
          </w:tcPr>
          <w:p w14:paraId="4E47E661" w14:textId="77777777" w:rsidR="00E0291F" w:rsidRPr="00F656D1" w:rsidRDefault="0089085C" w:rsidP="00E0291F">
            <w:pPr>
              <w:widowControl w:val="0"/>
              <w:spacing w:line="256" w:lineRule="auto"/>
              <w:contextualSpacing/>
              <w:jc w:val="center"/>
              <w:outlineLvl w:val="0"/>
              <w:rPr>
                <w:lang w:val="en-US"/>
              </w:rPr>
            </w:pPr>
            <w:r w:rsidRPr="00F656D1">
              <w:rPr>
                <w:lang w:val="en-US"/>
              </w:rPr>
              <w:t>-</w:t>
            </w:r>
          </w:p>
        </w:tc>
        <w:tc>
          <w:tcPr>
            <w:tcW w:w="1319" w:type="dxa"/>
            <w:tcBorders>
              <w:top w:val="single" w:sz="8" w:space="0" w:color="auto"/>
              <w:left w:val="single" w:sz="8" w:space="0" w:color="auto"/>
              <w:bottom w:val="single" w:sz="8" w:space="0" w:color="auto"/>
              <w:right w:val="single" w:sz="8" w:space="0" w:color="auto"/>
            </w:tcBorders>
            <w:vAlign w:val="center"/>
          </w:tcPr>
          <w:p w14:paraId="4E47E662" w14:textId="77777777" w:rsidR="00E0291F" w:rsidRPr="00F656D1" w:rsidRDefault="0089085C" w:rsidP="00E0291F">
            <w:pPr>
              <w:widowControl w:val="0"/>
              <w:spacing w:line="256" w:lineRule="auto"/>
              <w:contextualSpacing/>
              <w:jc w:val="center"/>
              <w:outlineLvl w:val="0"/>
              <w:rPr>
                <w:rFonts w:eastAsia="Calibri"/>
                <w:sz w:val="16"/>
                <w:szCs w:val="16"/>
              </w:rPr>
            </w:pPr>
            <w:r>
              <w:rPr>
                <w:rFonts w:eastAsia="Calibri"/>
                <w:sz w:val="16"/>
                <w:szCs w:val="16"/>
              </w:rPr>
              <w:t>-</w:t>
            </w:r>
          </w:p>
        </w:tc>
      </w:tr>
      <w:tr w:rsidR="008A02B4" w14:paraId="4E47E66C" w14:textId="77777777" w:rsidTr="00E0291F">
        <w:trPr>
          <w:trHeight w:val="506"/>
        </w:trPr>
        <w:tc>
          <w:tcPr>
            <w:tcW w:w="3273" w:type="dxa"/>
            <w:shd w:val="clear" w:color="auto" w:fill="auto"/>
            <w:vAlign w:val="center"/>
          </w:tcPr>
          <w:p w14:paraId="4E47E664" w14:textId="77777777" w:rsidR="00E0291F" w:rsidRPr="00110039" w:rsidRDefault="0089085C" w:rsidP="00E0291F">
            <w:pPr>
              <w:widowControl w:val="0"/>
              <w:spacing w:line="256" w:lineRule="auto"/>
              <w:contextualSpacing/>
              <w:outlineLvl w:val="0"/>
              <w:rPr>
                <w:rFonts w:eastAsia="Calibri"/>
              </w:rPr>
            </w:pPr>
            <w:r>
              <w:rPr>
                <w:rFonts w:cs="Arial"/>
              </w:rPr>
              <w:t>Number of residents benefiting from opportunities created by the communities team</w:t>
            </w:r>
          </w:p>
        </w:tc>
        <w:tc>
          <w:tcPr>
            <w:tcW w:w="1136" w:type="dxa"/>
            <w:tcBorders>
              <w:top w:val="single" w:sz="8" w:space="0" w:color="auto"/>
              <w:left w:val="single" w:sz="8" w:space="0" w:color="auto"/>
              <w:bottom w:val="single" w:sz="8" w:space="0" w:color="auto"/>
              <w:right w:val="single" w:sz="8" w:space="0" w:color="auto"/>
            </w:tcBorders>
            <w:vAlign w:val="center"/>
          </w:tcPr>
          <w:p w14:paraId="4E47E665" w14:textId="77777777" w:rsidR="00E0291F" w:rsidRPr="005C6DE4" w:rsidRDefault="0089085C" w:rsidP="00E0291F">
            <w:pPr>
              <w:widowControl w:val="0"/>
              <w:spacing w:line="256" w:lineRule="auto"/>
              <w:contextualSpacing/>
              <w:jc w:val="center"/>
              <w:outlineLvl w:val="0"/>
              <w:rPr>
                <w:rFonts w:eastAsia="Calibri"/>
              </w:rPr>
            </w:pPr>
            <w:r>
              <w:rPr>
                <w:rFonts w:eastAsia="Calibri"/>
              </w:rPr>
              <w:t>Bigger is better</w:t>
            </w:r>
          </w:p>
        </w:tc>
        <w:tc>
          <w:tcPr>
            <w:tcW w:w="1256" w:type="dxa"/>
            <w:shd w:val="clear" w:color="auto" w:fill="auto"/>
            <w:vAlign w:val="center"/>
          </w:tcPr>
          <w:p w14:paraId="4E47E666" w14:textId="77777777" w:rsidR="00E0291F" w:rsidRPr="00802BF6" w:rsidRDefault="0089085C" w:rsidP="00E0291F">
            <w:pPr>
              <w:widowControl w:val="0"/>
              <w:spacing w:line="256" w:lineRule="auto"/>
              <w:contextualSpacing/>
              <w:jc w:val="center"/>
              <w:outlineLvl w:val="0"/>
              <w:rPr>
                <w:rFonts w:eastAsia="Calibri"/>
              </w:rPr>
            </w:pPr>
            <w:r>
              <w:rPr>
                <w:rFonts w:eastAsia="Calibri"/>
              </w:rPr>
              <w:t>To be baselined 2021/22</w:t>
            </w:r>
          </w:p>
        </w:tc>
        <w:tc>
          <w:tcPr>
            <w:tcW w:w="1560" w:type="dxa"/>
            <w:shd w:val="clear" w:color="auto" w:fill="auto"/>
            <w:vAlign w:val="center"/>
          </w:tcPr>
          <w:p w14:paraId="4E47E667" w14:textId="77777777" w:rsidR="00E0291F" w:rsidRDefault="0089085C" w:rsidP="00E0291F">
            <w:pPr>
              <w:widowControl w:val="0"/>
              <w:spacing w:line="256" w:lineRule="auto"/>
              <w:contextualSpacing/>
              <w:jc w:val="center"/>
              <w:outlineLvl w:val="0"/>
              <w:rPr>
                <w:lang w:val="en-US"/>
              </w:rPr>
            </w:pPr>
            <w:r>
              <w:rPr>
                <w:lang w:val="en-US"/>
              </w:rPr>
              <w:t xml:space="preserve">Data Unavailable </w:t>
            </w:r>
          </w:p>
          <w:p w14:paraId="4E47E668" w14:textId="77777777" w:rsidR="00E0291F" w:rsidRPr="00477C03" w:rsidRDefault="0089085C" w:rsidP="00E0291F">
            <w:pPr>
              <w:widowControl w:val="0"/>
              <w:spacing w:line="256" w:lineRule="auto"/>
              <w:contextualSpacing/>
              <w:jc w:val="center"/>
              <w:outlineLvl w:val="0"/>
              <w:rPr>
                <w:lang w:val="en-US"/>
              </w:rPr>
            </w:pPr>
            <w:r>
              <w:rPr>
                <w:lang w:val="en-US"/>
              </w:rPr>
              <w:t xml:space="preserve">(new measure) </w:t>
            </w:r>
          </w:p>
        </w:tc>
        <w:tc>
          <w:tcPr>
            <w:tcW w:w="1417" w:type="dxa"/>
            <w:shd w:val="clear" w:color="auto" w:fill="auto"/>
            <w:vAlign w:val="center"/>
          </w:tcPr>
          <w:p w14:paraId="4E47E669" w14:textId="77777777" w:rsidR="00E0291F" w:rsidRPr="0039307A" w:rsidRDefault="0089085C" w:rsidP="00E0291F">
            <w:pPr>
              <w:widowControl w:val="0"/>
              <w:spacing w:line="256" w:lineRule="auto"/>
              <w:contextualSpacing/>
              <w:jc w:val="center"/>
              <w:outlineLvl w:val="0"/>
              <w:rPr>
                <w:rFonts w:eastAsia="Calibri"/>
                <w:b/>
                <w:bCs/>
              </w:rPr>
            </w:pPr>
            <w:r>
              <w:rPr>
                <w:rFonts w:eastAsia="Calibri"/>
                <w:b/>
                <w:bCs/>
              </w:rPr>
              <w:t>138</w:t>
            </w:r>
          </w:p>
        </w:tc>
        <w:tc>
          <w:tcPr>
            <w:tcW w:w="1134" w:type="dxa"/>
            <w:tcBorders>
              <w:top w:val="single" w:sz="8" w:space="0" w:color="auto"/>
              <w:left w:val="single" w:sz="8" w:space="0" w:color="auto"/>
              <w:bottom w:val="single" w:sz="8" w:space="0" w:color="auto"/>
              <w:right w:val="single" w:sz="8" w:space="0" w:color="auto"/>
            </w:tcBorders>
            <w:vAlign w:val="center"/>
          </w:tcPr>
          <w:p w14:paraId="4E47E66A" w14:textId="77777777" w:rsidR="00E0291F" w:rsidRPr="00F656D1" w:rsidRDefault="0089085C" w:rsidP="00E0291F">
            <w:pPr>
              <w:widowControl w:val="0"/>
              <w:spacing w:line="256" w:lineRule="auto"/>
              <w:contextualSpacing/>
              <w:jc w:val="center"/>
              <w:outlineLvl w:val="0"/>
              <w:rPr>
                <w:lang w:val="en-US"/>
              </w:rPr>
            </w:pPr>
            <w:r w:rsidRPr="00F656D1">
              <w:rPr>
                <w:lang w:val="en-US"/>
              </w:rPr>
              <w:t>-</w:t>
            </w:r>
          </w:p>
        </w:tc>
        <w:tc>
          <w:tcPr>
            <w:tcW w:w="1319" w:type="dxa"/>
            <w:tcBorders>
              <w:top w:val="single" w:sz="8" w:space="0" w:color="auto"/>
              <w:left w:val="single" w:sz="8" w:space="0" w:color="auto"/>
              <w:bottom w:val="single" w:sz="8" w:space="0" w:color="auto"/>
              <w:right w:val="single" w:sz="8" w:space="0" w:color="auto"/>
            </w:tcBorders>
            <w:vAlign w:val="center"/>
          </w:tcPr>
          <w:p w14:paraId="4E47E66B" w14:textId="77777777" w:rsidR="00E0291F" w:rsidRPr="00F656D1" w:rsidRDefault="0089085C" w:rsidP="00E0291F">
            <w:pPr>
              <w:widowControl w:val="0"/>
              <w:spacing w:line="256" w:lineRule="auto"/>
              <w:contextualSpacing/>
              <w:jc w:val="center"/>
              <w:outlineLvl w:val="0"/>
              <w:rPr>
                <w:lang w:val="en-US"/>
              </w:rPr>
            </w:pPr>
            <w:r>
              <w:rPr>
                <w:lang w:val="en-US"/>
              </w:rPr>
              <w:t>-</w:t>
            </w:r>
          </w:p>
        </w:tc>
      </w:tr>
      <w:tr w:rsidR="008A02B4" w14:paraId="4E47E66E" w14:textId="77777777" w:rsidTr="00E0291F">
        <w:trPr>
          <w:trHeight w:val="506"/>
        </w:trPr>
        <w:tc>
          <w:tcPr>
            <w:tcW w:w="11095" w:type="dxa"/>
            <w:gridSpan w:val="7"/>
            <w:tcBorders>
              <w:right w:val="single" w:sz="8" w:space="0" w:color="auto"/>
            </w:tcBorders>
            <w:shd w:val="clear" w:color="auto" w:fill="auto"/>
            <w:vAlign w:val="center"/>
          </w:tcPr>
          <w:p w14:paraId="4E47E66D" w14:textId="77777777" w:rsidR="00E0291F" w:rsidRPr="00EA4B14" w:rsidRDefault="0089085C" w:rsidP="00E0291F">
            <w:pPr>
              <w:widowControl w:val="0"/>
              <w:spacing w:line="256" w:lineRule="auto"/>
              <w:contextualSpacing/>
              <w:outlineLvl w:val="0"/>
              <w:rPr>
                <w:rFonts w:eastAsia="Calibri"/>
                <w:b/>
                <w:bCs/>
                <w:color w:val="7030A0"/>
                <w:sz w:val="24"/>
              </w:rPr>
            </w:pPr>
            <w:r w:rsidRPr="00EA4B14">
              <w:rPr>
                <w:rFonts w:eastAsia="Calibri"/>
                <w:b/>
                <w:bCs/>
                <w:color w:val="7030A0"/>
                <w:sz w:val="24"/>
              </w:rPr>
              <w:t>A fair local economy that works for everyone</w:t>
            </w:r>
          </w:p>
        </w:tc>
      </w:tr>
      <w:tr w:rsidR="008A02B4" w14:paraId="4E47E677" w14:textId="77777777" w:rsidTr="00E0291F">
        <w:trPr>
          <w:trHeight w:val="506"/>
        </w:trPr>
        <w:tc>
          <w:tcPr>
            <w:tcW w:w="3273" w:type="dxa"/>
            <w:shd w:val="clear" w:color="auto" w:fill="auto"/>
            <w:vAlign w:val="center"/>
          </w:tcPr>
          <w:p w14:paraId="4E47E66F" w14:textId="77777777" w:rsidR="00E0291F" w:rsidRDefault="0089085C" w:rsidP="00E0291F">
            <w:pPr>
              <w:widowControl w:val="0"/>
              <w:spacing w:line="256" w:lineRule="auto"/>
              <w:contextualSpacing/>
              <w:outlineLvl w:val="0"/>
              <w:rPr>
                <w:rFonts w:cs="Arial"/>
              </w:rPr>
            </w:pPr>
            <w:r w:rsidRPr="006D01EC">
              <w:rPr>
                <w:rFonts w:eastAsia="Calibri"/>
              </w:rPr>
              <w:t>Overall employment rate greater than north west average</w:t>
            </w:r>
          </w:p>
        </w:tc>
        <w:tc>
          <w:tcPr>
            <w:tcW w:w="1136" w:type="dxa"/>
            <w:tcBorders>
              <w:top w:val="single" w:sz="8" w:space="0" w:color="auto"/>
              <w:left w:val="single" w:sz="8" w:space="0" w:color="auto"/>
              <w:bottom w:val="single" w:sz="8" w:space="0" w:color="auto"/>
              <w:right w:val="single" w:sz="8" w:space="0" w:color="auto"/>
            </w:tcBorders>
            <w:vAlign w:val="center"/>
          </w:tcPr>
          <w:p w14:paraId="4E47E670" w14:textId="77777777" w:rsidR="00E0291F" w:rsidRDefault="0089085C" w:rsidP="00E0291F">
            <w:pPr>
              <w:widowControl w:val="0"/>
              <w:spacing w:line="256" w:lineRule="auto"/>
              <w:contextualSpacing/>
              <w:jc w:val="center"/>
              <w:outlineLvl w:val="0"/>
              <w:rPr>
                <w:rFonts w:eastAsia="Calibri"/>
              </w:rPr>
            </w:pPr>
            <w:r w:rsidRPr="00C8124D">
              <w:rPr>
                <w:rFonts w:eastAsia="Calibri"/>
              </w:rPr>
              <w:t>Bigger is better</w:t>
            </w:r>
          </w:p>
        </w:tc>
        <w:tc>
          <w:tcPr>
            <w:tcW w:w="1256" w:type="dxa"/>
            <w:tcBorders>
              <w:top w:val="single" w:sz="8" w:space="0" w:color="auto"/>
              <w:left w:val="single" w:sz="8" w:space="0" w:color="auto"/>
              <w:bottom w:val="single" w:sz="8" w:space="0" w:color="auto"/>
              <w:right w:val="single" w:sz="8" w:space="0" w:color="auto"/>
            </w:tcBorders>
            <w:vAlign w:val="center"/>
          </w:tcPr>
          <w:p w14:paraId="4E47E671" w14:textId="77777777" w:rsidR="00E0291F" w:rsidRDefault="0089085C" w:rsidP="00E0291F">
            <w:pPr>
              <w:widowControl w:val="0"/>
              <w:spacing w:line="256" w:lineRule="auto"/>
              <w:contextualSpacing/>
              <w:jc w:val="center"/>
              <w:outlineLvl w:val="0"/>
              <w:rPr>
                <w:rFonts w:eastAsia="Calibri"/>
              </w:rPr>
            </w:pPr>
            <w:r w:rsidRPr="00C8124D">
              <w:rPr>
                <w:rFonts w:eastAsia="Calibri"/>
              </w:rPr>
              <w:t>74.9%</w:t>
            </w:r>
          </w:p>
        </w:tc>
        <w:tc>
          <w:tcPr>
            <w:tcW w:w="1560" w:type="dxa"/>
            <w:shd w:val="clear" w:color="auto" w:fill="auto"/>
            <w:vAlign w:val="center"/>
          </w:tcPr>
          <w:p w14:paraId="4E47E672" w14:textId="77777777" w:rsidR="00E0291F" w:rsidRDefault="0089085C" w:rsidP="00E0291F">
            <w:pPr>
              <w:widowControl w:val="0"/>
              <w:spacing w:line="256" w:lineRule="auto"/>
              <w:contextualSpacing/>
              <w:jc w:val="center"/>
              <w:outlineLvl w:val="0"/>
              <w:rPr>
                <w:rFonts w:eastAsia="Calibri"/>
              </w:rPr>
            </w:pPr>
            <w:r w:rsidRPr="000539A2">
              <w:rPr>
                <w:rFonts w:eastAsia="Calibri"/>
              </w:rPr>
              <w:t>84.8</w:t>
            </w:r>
            <w:r>
              <w:rPr>
                <w:rFonts w:eastAsia="Calibri"/>
              </w:rPr>
              <w:t>%</w:t>
            </w:r>
          </w:p>
          <w:p w14:paraId="4E47E673" w14:textId="77777777" w:rsidR="00E0291F" w:rsidRDefault="0089085C" w:rsidP="00E0291F">
            <w:pPr>
              <w:widowControl w:val="0"/>
              <w:spacing w:line="256" w:lineRule="auto"/>
              <w:contextualSpacing/>
              <w:jc w:val="center"/>
              <w:outlineLvl w:val="0"/>
              <w:rPr>
                <w:lang w:val="en-US"/>
              </w:rPr>
            </w:pPr>
            <w:r>
              <w:rPr>
                <w:rFonts w:eastAsia="Calibri"/>
              </w:rPr>
              <w:t>(Q2:2020/21)</w:t>
            </w:r>
          </w:p>
        </w:tc>
        <w:tc>
          <w:tcPr>
            <w:tcW w:w="1417" w:type="dxa"/>
            <w:tcBorders>
              <w:top w:val="single" w:sz="8" w:space="0" w:color="auto"/>
              <w:left w:val="single" w:sz="8" w:space="0" w:color="auto"/>
              <w:bottom w:val="single" w:sz="8" w:space="0" w:color="auto"/>
              <w:right w:val="single" w:sz="8" w:space="0" w:color="auto"/>
            </w:tcBorders>
            <w:vAlign w:val="center"/>
          </w:tcPr>
          <w:p w14:paraId="4E47E674" w14:textId="77777777" w:rsidR="00E0291F" w:rsidRDefault="0089085C" w:rsidP="00E0291F">
            <w:pPr>
              <w:widowControl w:val="0"/>
              <w:spacing w:line="256" w:lineRule="auto"/>
              <w:contextualSpacing/>
              <w:jc w:val="center"/>
              <w:outlineLvl w:val="0"/>
              <w:rPr>
                <w:rFonts w:eastAsia="Calibri"/>
                <w:b/>
                <w:bCs/>
              </w:rPr>
            </w:pPr>
            <w:r w:rsidRPr="00C8124D">
              <w:rPr>
                <w:rFonts w:eastAsia="Calibri"/>
                <w:b/>
                <w:bCs/>
              </w:rPr>
              <w:t>82%</w:t>
            </w:r>
          </w:p>
        </w:tc>
        <w:tc>
          <w:tcPr>
            <w:tcW w:w="1134" w:type="dxa"/>
            <w:tcBorders>
              <w:top w:val="single" w:sz="8" w:space="0" w:color="auto"/>
              <w:left w:val="single" w:sz="8" w:space="0" w:color="auto"/>
              <w:bottom w:val="single" w:sz="8" w:space="0" w:color="auto"/>
              <w:right w:val="single" w:sz="8" w:space="0" w:color="auto"/>
            </w:tcBorders>
            <w:vAlign w:val="center"/>
          </w:tcPr>
          <w:p w14:paraId="4E47E675" w14:textId="77777777" w:rsidR="00E0291F" w:rsidRPr="00F656D1" w:rsidRDefault="0089085C" w:rsidP="00E0291F">
            <w:pPr>
              <w:widowControl w:val="0"/>
              <w:spacing w:line="256" w:lineRule="auto"/>
              <w:contextualSpacing/>
              <w:jc w:val="center"/>
              <w:outlineLvl w:val="0"/>
              <w:rPr>
                <w:lang w:val="en-US"/>
              </w:rPr>
            </w:pPr>
            <w:r w:rsidRPr="00AF1AA6">
              <w:rPr>
                <w:rFonts w:ascii="Wingdings" w:hAnsi="Wingdings"/>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4E47E676" w14:textId="77777777" w:rsidR="00E0291F" w:rsidRPr="00F656D1" w:rsidRDefault="0089085C" w:rsidP="00E0291F">
            <w:pPr>
              <w:widowControl w:val="0"/>
              <w:spacing w:line="256" w:lineRule="auto"/>
              <w:contextualSpacing/>
              <w:jc w:val="center"/>
              <w:outlineLvl w:val="0"/>
              <w:rPr>
                <w:rFonts w:eastAsia="Calibri"/>
                <w:sz w:val="16"/>
                <w:szCs w:val="16"/>
              </w:rPr>
            </w:pPr>
            <w:r>
              <w:rPr>
                <w:rFonts w:eastAsia="Calibri"/>
                <w:color w:val="FF0000"/>
              </w:rPr>
              <w:t>On track but w</w:t>
            </w:r>
            <w:r w:rsidRPr="00C8124D">
              <w:rPr>
                <w:rFonts w:eastAsia="Calibri"/>
                <w:color w:val="FF0000"/>
              </w:rPr>
              <w:t>orse than Q2 20/21</w:t>
            </w:r>
          </w:p>
        </w:tc>
      </w:tr>
      <w:tr w:rsidR="008A02B4" w14:paraId="4E47E680" w14:textId="77777777" w:rsidTr="00E0291F">
        <w:trPr>
          <w:trHeight w:val="630"/>
        </w:trPr>
        <w:tc>
          <w:tcPr>
            <w:tcW w:w="3273" w:type="dxa"/>
            <w:shd w:val="clear" w:color="auto" w:fill="auto"/>
            <w:vAlign w:val="center"/>
          </w:tcPr>
          <w:p w14:paraId="4E47E678" w14:textId="77777777" w:rsidR="00E0291F" w:rsidRPr="006D01EC" w:rsidRDefault="0089085C" w:rsidP="00E0291F">
            <w:pPr>
              <w:widowControl w:val="0"/>
              <w:spacing w:line="256" w:lineRule="auto"/>
              <w:contextualSpacing/>
              <w:outlineLvl w:val="0"/>
              <w:rPr>
                <w:rFonts w:eastAsia="Calibri"/>
              </w:rPr>
            </w:pPr>
            <w:r w:rsidRPr="006D01EC">
              <w:rPr>
                <w:rFonts w:eastAsia="Calibri"/>
              </w:rPr>
              <w:t>% 16 -17year olds not in education or training (NEET)</w:t>
            </w:r>
          </w:p>
        </w:tc>
        <w:tc>
          <w:tcPr>
            <w:tcW w:w="1136" w:type="dxa"/>
            <w:tcBorders>
              <w:top w:val="single" w:sz="8" w:space="0" w:color="auto"/>
              <w:left w:val="single" w:sz="8" w:space="0" w:color="auto"/>
              <w:bottom w:val="single" w:sz="8" w:space="0" w:color="auto"/>
              <w:right w:val="single" w:sz="8" w:space="0" w:color="auto"/>
            </w:tcBorders>
            <w:vAlign w:val="center"/>
          </w:tcPr>
          <w:p w14:paraId="4E47E679" w14:textId="77777777" w:rsidR="00E0291F" w:rsidRPr="00C8124D" w:rsidRDefault="0089085C" w:rsidP="00E0291F">
            <w:pPr>
              <w:widowControl w:val="0"/>
              <w:spacing w:line="256" w:lineRule="auto"/>
              <w:contextualSpacing/>
              <w:jc w:val="center"/>
              <w:outlineLvl w:val="0"/>
              <w:rPr>
                <w:rFonts w:eastAsia="Calibri"/>
              </w:rPr>
            </w:pPr>
            <w:r w:rsidRPr="00C8124D">
              <w:rPr>
                <w:rFonts w:eastAsia="Calibri"/>
              </w:rPr>
              <w:t>Smaller is better</w:t>
            </w:r>
          </w:p>
        </w:tc>
        <w:tc>
          <w:tcPr>
            <w:tcW w:w="1256" w:type="dxa"/>
            <w:tcBorders>
              <w:top w:val="single" w:sz="8" w:space="0" w:color="auto"/>
              <w:left w:val="single" w:sz="8" w:space="0" w:color="auto"/>
              <w:bottom w:val="single" w:sz="8" w:space="0" w:color="auto"/>
              <w:right w:val="single" w:sz="8" w:space="0" w:color="auto"/>
            </w:tcBorders>
            <w:vAlign w:val="center"/>
          </w:tcPr>
          <w:p w14:paraId="4E47E67A" w14:textId="77777777" w:rsidR="00E0291F" w:rsidRPr="00C8124D" w:rsidRDefault="0089085C" w:rsidP="00E0291F">
            <w:pPr>
              <w:widowControl w:val="0"/>
              <w:spacing w:line="256" w:lineRule="auto"/>
              <w:contextualSpacing/>
              <w:jc w:val="center"/>
              <w:outlineLvl w:val="0"/>
              <w:rPr>
                <w:rFonts w:eastAsia="Calibri"/>
              </w:rPr>
            </w:pPr>
            <w:r w:rsidRPr="00C8124D">
              <w:rPr>
                <w:rFonts w:eastAsia="Calibri"/>
              </w:rPr>
              <w:t>3.5%</w:t>
            </w:r>
          </w:p>
        </w:tc>
        <w:tc>
          <w:tcPr>
            <w:tcW w:w="1560" w:type="dxa"/>
            <w:shd w:val="clear" w:color="auto" w:fill="auto"/>
            <w:vAlign w:val="center"/>
          </w:tcPr>
          <w:p w14:paraId="4E47E67B" w14:textId="77777777" w:rsidR="00E0291F" w:rsidRDefault="0089085C" w:rsidP="00E0291F">
            <w:pPr>
              <w:widowControl w:val="0"/>
              <w:spacing w:line="256" w:lineRule="auto"/>
              <w:contextualSpacing/>
              <w:jc w:val="center"/>
              <w:outlineLvl w:val="0"/>
              <w:rPr>
                <w:rFonts w:eastAsia="Calibri"/>
              </w:rPr>
            </w:pPr>
            <w:r>
              <w:rPr>
                <w:rFonts w:eastAsia="Calibri"/>
              </w:rPr>
              <w:t>1.3%</w:t>
            </w:r>
          </w:p>
          <w:p w14:paraId="4E47E67C" w14:textId="77777777" w:rsidR="00E0291F" w:rsidRDefault="0089085C" w:rsidP="00E0291F">
            <w:pPr>
              <w:widowControl w:val="0"/>
              <w:spacing w:line="256" w:lineRule="auto"/>
              <w:contextualSpacing/>
              <w:jc w:val="center"/>
              <w:outlineLvl w:val="0"/>
              <w:rPr>
                <w:rFonts w:eastAsia="Calibri"/>
              </w:rPr>
            </w:pPr>
            <w:r w:rsidRPr="00225180">
              <w:rPr>
                <w:rFonts w:eastAsia="Calibri"/>
              </w:rPr>
              <w:t>(Q</w:t>
            </w:r>
            <w:r>
              <w:rPr>
                <w:rFonts w:eastAsia="Calibri"/>
              </w:rPr>
              <w:t>2</w:t>
            </w:r>
            <w:r w:rsidRPr="00225180">
              <w:rPr>
                <w:rFonts w:eastAsia="Calibri"/>
              </w:rPr>
              <w:t>:2020/21</w:t>
            </w:r>
            <w:r>
              <w:rPr>
                <w:rFonts w:eastAsia="Calibri"/>
              </w:rPr>
              <w:t>)</w:t>
            </w:r>
          </w:p>
        </w:tc>
        <w:tc>
          <w:tcPr>
            <w:tcW w:w="1417" w:type="dxa"/>
            <w:tcBorders>
              <w:top w:val="single" w:sz="8" w:space="0" w:color="auto"/>
              <w:left w:val="single" w:sz="8" w:space="0" w:color="auto"/>
              <w:bottom w:val="single" w:sz="8" w:space="0" w:color="auto"/>
              <w:right w:val="single" w:sz="8" w:space="0" w:color="auto"/>
            </w:tcBorders>
            <w:vAlign w:val="center"/>
          </w:tcPr>
          <w:p w14:paraId="4E47E67D" w14:textId="77777777" w:rsidR="00E0291F" w:rsidRPr="00C8124D" w:rsidRDefault="0089085C" w:rsidP="00E0291F">
            <w:pPr>
              <w:widowControl w:val="0"/>
              <w:spacing w:line="256" w:lineRule="auto"/>
              <w:contextualSpacing/>
              <w:jc w:val="center"/>
              <w:outlineLvl w:val="0"/>
              <w:rPr>
                <w:rFonts w:eastAsia="Calibri"/>
                <w:b/>
                <w:bCs/>
              </w:rPr>
            </w:pPr>
            <w:r w:rsidRPr="00C8124D">
              <w:rPr>
                <w:rFonts w:eastAsia="Calibri"/>
                <w:b/>
                <w:bCs/>
              </w:rPr>
              <w:t>3.0%</w:t>
            </w:r>
          </w:p>
        </w:tc>
        <w:tc>
          <w:tcPr>
            <w:tcW w:w="1134" w:type="dxa"/>
            <w:tcBorders>
              <w:top w:val="single" w:sz="8" w:space="0" w:color="auto"/>
              <w:left w:val="single" w:sz="8" w:space="0" w:color="auto"/>
              <w:bottom w:val="single" w:sz="8" w:space="0" w:color="auto"/>
              <w:right w:val="single" w:sz="8" w:space="0" w:color="auto"/>
            </w:tcBorders>
            <w:vAlign w:val="center"/>
          </w:tcPr>
          <w:p w14:paraId="4E47E67E" w14:textId="77777777" w:rsidR="00E0291F" w:rsidRPr="00AF1AA6" w:rsidRDefault="0089085C" w:rsidP="00E0291F">
            <w:pPr>
              <w:widowControl w:val="0"/>
              <w:spacing w:line="256" w:lineRule="auto"/>
              <w:contextualSpacing/>
              <w:jc w:val="center"/>
              <w:outlineLvl w:val="0"/>
              <w:rPr>
                <w:rFonts w:ascii="Wingdings" w:hAnsi="Wingdings"/>
                <w:color w:val="00B050"/>
                <w:sz w:val="44"/>
              </w:rPr>
            </w:pPr>
            <w:r w:rsidRPr="00AF1AA6">
              <w:rPr>
                <w:rFonts w:ascii="Wingdings" w:hAnsi="Wingdings"/>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4E47E67F" w14:textId="77777777" w:rsidR="00E0291F" w:rsidRDefault="0089085C" w:rsidP="00E0291F">
            <w:pPr>
              <w:widowControl w:val="0"/>
              <w:spacing w:line="256" w:lineRule="auto"/>
              <w:contextualSpacing/>
              <w:jc w:val="center"/>
              <w:outlineLvl w:val="0"/>
              <w:rPr>
                <w:rFonts w:eastAsia="Calibri"/>
                <w:color w:val="FF0000"/>
              </w:rPr>
            </w:pPr>
            <w:r>
              <w:rPr>
                <w:rFonts w:eastAsia="Calibri"/>
                <w:color w:val="FF0000"/>
              </w:rPr>
              <w:t xml:space="preserve">On track but worse </w:t>
            </w:r>
            <w:r w:rsidRPr="00C8124D">
              <w:rPr>
                <w:rFonts w:eastAsia="Calibri"/>
                <w:color w:val="FF0000"/>
              </w:rPr>
              <w:t>than Q2 20/21</w:t>
            </w:r>
          </w:p>
        </w:tc>
      </w:tr>
      <w:tr w:rsidR="008A02B4" w14:paraId="4E47E682" w14:textId="77777777" w:rsidTr="00E0291F">
        <w:trPr>
          <w:trHeight w:val="630"/>
        </w:trPr>
        <w:tc>
          <w:tcPr>
            <w:tcW w:w="11095" w:type="dxa"/>
            <w:gridSpan w:val="7"/>
            <w:tcBorders>
              <w:right w:val="single" w:sz="8" w:space="0" w:color="auto"/>
            </w:tcBorders>
            <w:shd w:val="clear" w:color="auto" w:fill="auto"/>
            <w:vAlign w:val="center"/>
          </w:tcPr>
          <w:p w14:paraId="4E47E681" w14:textId="77777777" w:rsidR="00E0291F" w:rsidRPr="0077155F" w:rsidRDefault="0089085C" w:rsidP="00E0291F">
            <w:pPr>
              <w:widowControl w:val="0"/>
              <w:spacing w:line="256" w:lineRule="auto"/>
              <w:contextualSpacing/>
              <w:outlineLvl w:val="0"/>
              <w:rPr>
                <w:rFonts w:eastAsia="Calibri"/>
                <w:b/>
                <w:bCs/>
                <w:color w:val="00B050"/>
              </w:rPr>
            </w:pPr>
            <w:r w:rsidRPr="00EA4B14">
              <w:rPr>
                <w:rFonts w:eastAsia="Calibri"/>
                <w:b/>
                <w:bCs/>
                <w:color w:val="00B050"/>
                <w:sz w:val="24"/>
              </w:rPr>
              <w:t>Good homes green spaces healthy places</w:t>
            </w:r>
          </w:p>
        </w:tc>
      </w:tr>
      <w:tr w:rsidR="008A02B4" w14:paraId="4E47E68B" w14:textId="77777777" w:rsidTr="00E0291F">
        <w:trPr>
          <w:trHeight w:val="630"/>
        </w:trPr>
        <w:tc>
          <w:tcPr>
            <w:tcW w:w="3273" w:type="dxa"/>
            <w:shd w:val="clear" w:color="auto" w:fill="auto"/>
            <w:vAlign w:val="center"/>
          </w:tcPr>
          <w:p w14:paraId="4E47E683" w14:textId="77777777" w:rsidR="00E0291F" w:rsidRPr="006D01EC" w:rsidRDefault="0089085C" w:rsidP="00E0291F">
            <w:pPr>
              <w:widowControl w:val="0"/>
              <w:spacing w:line="256" w:lineRule="auto"/>
              <w:contextualSpacing/>
              <w:outlineLvl w:val="0"/>
              <w:rPr>
                <w:rFonts w:eastAsia="Calibri"/>
              </w:rPr>
            </w:pPr>
            <w:r w:rsidRPr="00110039">
              <w:rPr>
                <w:rFonts w:eastAsia="Calibri"/>
              </w:rPr>
              <w:t>Total number of young people’s physical activity courses delivered</w:t>
            </w:r>
            <w:r>
              <w:rPr>
                <w:rFonts w:eastAsia="Calibri"/>
              </w:rPr>
              <w:t xml:space="preserve"> (Academic Year) </w:t>
            </w:r>
          </w:p>
        </w:tc>
        <w:tc>
          <w:tcPr>
            <w:tcW w:w="1136" w:type="dxa"/>
            <w:tcBorders>
              <w:top w:val="single" w:sz="8" w:space="0" w:color="auto"/>
              <w:left w:val="single" w:sz="8" w:space="0" w:color="auto"/>
              <w:bottom w:val="single" w:sz="8" w:space="0" w:color="auto"/>
              <w:right w:val="single" w:sz="8" w:space="0" w:color="auto"/>
            </w:tcBorders>
            <w:vAlign w:val="center"/>
          </w:tcPr>
          <w:p w14:paraId="4E47E684" w14:textId="77777777" w:rsidR="00E0291F" w:rsidRPr="00C8124D" w:rsidRDefault="0089085C" w:rsidP="00E0291F">
            <w:pPr>
              <w:widowControl w:val="0"/>
              <w:spacing w:line="256" w:lineRule="auto"/>
              <w:contextualSpacing/>
              <w:jc w:val="center"/>
              <w:outlineLvl w:val="0"/>
              <w:rPr>
                <w:rFonts w:eastAsia="Calibri"/>
              </w:rPr>
            </w:pPr>
            <w:r w:rsidRPr="005C6DE4">
              <w:rPr>
                <w:rFonts w:eastAsia="Calibri"/>
              </w:rPr>
              <w:t>Bigger is better</w:t>
            </w:r>
          </w:p>
        </w:tc>
        <w:tc>
          <w:tcPr>
            <w:tcW w:w="1256" w:type="dxa"/>
            <w:shd w:val="clear" w:color="auto" w:fill="auto"/>
            <w:vAlign w:val="center"/>
          </w:tcPr>
          <w:p w14:paraId="4E47E685" w14:textId="77777777" w:rsidR="00E0291F" w:rsidRPr="00C8124D"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60" w:type="dxa"/>
            <w:shd w:val="clear" w:color="auto" w:fill="auto"/>
            <w:vAlign w:val="center"/>
          </w:tcPr>
          <w:p w14:paraId="4E47E686" w14:textId="77777777" w:rsidR="00E0291F" w:rsidRPr="007A795C" w:rsidRDefault="0089085C" w:rsidP="00E0291F">
            <w:pPr>
              <w:widowControl w:val="0"/>
              <w:spacing w:line="256" w:lineRule="auto"/>
              <w:contextualSpacing/>
              <w:jc w:val="center"/>
              <w:outlineLvl w:val="0"/>
              <w:rPr>
                <w:rFonts w:eastAsia="Calibri"/>
              </w:rPr>
            </w:pPr>
            <w:r w:rsidRPr="007A795C">
              <w:rPr>
                <w:rFonts w:eastAsia="Calibri"/>
              </w:rPr>
              <w:t>0</w:t>
            </w:r>
          </w:p>
          <w:p w14:paraId="4E47E687" w14:textId="77777777" w:rsidR="00E0291F" w:rsidRDefault="0089085C" w:rsidP="00E0291F">
            <w:pPr>
              <w:widowControl w:val="0"/>
              <w:spacing w:line="256" w:lineRule="auto"/>
              <w:contextualSpacing/>
              <w:jc w:val="center"/>
              <w:outlineLvl w:val="0"/>
              <w:rPr>
                <w:rFonts w:eastAsia="Calibri"/>
              </w:rPr>
            </w:pPr>
            <w:r w:rsidRPr="007A795C">
              <w:rPr>
                <w:rFonts w:eastAsia="Calibri"/>
              </w:rPr>
              <w:t>(Q2:2020/21)</w:t>
            </w:r>
          </w:p>
        </w:tc>
        <w:tc>
          <w:tcPr>
            <w:tcW w:w="1417" w:type="dxa"/>
            <w:shd w:val="clear" w:color="auto" w:fill="auto"/>
            <w:vAlign w:val="center"/>
          </w:tcPr>
          <w:p w14:paraId="4E47E688" w14:textId="77777777" w:rsidR="00E0291F" w:rsidRPr="00C8124D" w:rsidRDefault="0089085C" w:rsidP="00E0291F">
            <w:pPr>
              <w:widowControl w:val="0"/>
              <w:spacing w:line="256" w:lineRule="auto"/>
              <w:contextualSpacing/>
              <w:jc w:val="center"/>
              <w:outlineLvl w:val="0"/>
              <w:rPr>
                <w:rFonts w:eastAsia="Calibri"/>
                <w:b/>
                <w:bCs/>
              </w:rPr>
            </w:pPr>
            <w:r w:rsidRPr="0039307A">
              <w:rPr>
                <w:rFonts w:eastAsia="Calibri"/>
                <w:b/>
                <w:bCs/>
              </w:rPr>
              <w:t>369</w:t>
            </w:r>
          </w:p>
        </w:tc>
        <w:tc>
          <w:tcPr>
            <w:tcW w:w="1134" w:type="dxa"/>
            <w:tcBorders>
              <w:top w:val="single" w:sz="8" w:space="0" w:color="auto"/>
              <w:left w:val="single" w:sz="8" w:space="0" w:color="auto"/>
              <w:bottom w:val="single" w:sz="8" w:space="0" w:color="auto"/>
              <w:right w:val="single" w:sz="8" w:space="0" w:color="auto"/>
            </w:tcBorders>
            <w:vAlign w:val="center"/>
          </w:tcPr>
          <w:p w14:paraId="4E47E689" w14:textId="77777777" w:rsidR="00E0291F" w:rsidRPr="00AF1AA6" w:rsidRDefault="0089085C" w:rsidP="00E0291F">
            <w:pPr>
              <w:widowControl w:val="0"/>
              <w:spacing w:line="256" w:lineRule="auto"/>
              <w:contextualSpacing/>
              <w:jc w:val="center"/>
              <w:outlineLvl w:val="0"/>
              <w:rPr>
                <w:rFonts w:ascii="Wingdings" w:hAnsi="Wingdings"/>
                <w:color w:val="00B050"/>
                <w:sz w:val="44"/>
              </w:rPr>
            </w:pPr>
            <w:r w:rsidRPr="00AF1AA6">
              <w:rPr>
                <w:rFonts w:ascii="Wingdings" w:hAnsi="Wingdings"/>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4E47E68A" w14:textId="77777777" w:rsidR="00E0291F" w:rsidRDefault="0089085C" w:rsidP="00E0291F">
            <w:pPr>
              <w:widowControl w:val="0"/>
              <w:spacing w:line="256" w:lineRule="auto"/>
              <w:contextualSpacing/>
              <w:jc w:val="center"/>
              <w:outlineLvl w:val="0"/>
              <w:rPr>
                <w:rFonts w:eastAsia="Calibri"/>
                <w:color w:val="FF0000"/>
              </w:rPr>
            </w:pPr>
            <w:r w:rsidRPr="005C6DE4">
              <w:rPr>
                <w:rFonts w:eastAsia="Calibri"/>
                <w:color w:val="00B050"/>
              </w:rPr>
              <w:t>Better than Q2 20/21</w:t>
            </w:r>
          </w:p>
        </w:tc>
      </w:tr>
      <w:tr w:rsidR="008A02B4" w14:paraId="4E47E694" w14:textId="77777777" w:rsidTr="00E0291F">
        <w:trPr>
          <w:trHeight w:val="701"/>
        </w:trPr>
        <w:tc>
          <w:tcPr>
            <w:tcW w:w="3273" w:type="dxa"/>
            <w:shd w:val="clear" w:color="auto" w:fill="auto"/>
            <w:vAlign w:val="center"/>
          </w:tcPr>
          <w:p w14:paraId="4E47E68C" w14:textId="77777777" w:rsidR="00E0291F" w:rsidRPr="00873456" w:rsidRDefault="0089085C" w:rsidP="00E0291F">
            <w:pPr>
              <w:widowControl w:val="0"/>
              <w:spacing w:line="256" w:lineRule="auto"/>
              <w:contextualSpacing/>
              <w:outlineLvl w:val="0"/>
              <w:rPr>
                <w:rFonts w:eastAsia="Calibri"/>
              </w:rPr>
            </w:pPr>
            <w:r w:rsidRPr="00873456">
              <w:rPr>
                <w:rFonts w:eastAsia="Calibri"/>
              </w:rPr>
              <w:t>27,500 Trees will be planted in the borough this year</w:t>
            </w:r>
            <w:r>
              <w:rPr>
                <w:rFonts w:eastAsia="Calibri"/>
              </w:rPr>
              <w:t xml:space="preserve"> (Cumulative)</w:t>
            </w:r>
          </w:p>
        </w:tc>
        <w:tc>
          <w:tcPr>
            <w:tcW w:w="1136" w:type="dxa"/>
            <w:tcBorders>
              <w:top w:val="single" w:sz="8" w:space="0" w:color="auto"/>
              <w:left w:val="single" w:sz="8" w:space="0" w:color="auto"/>
              <w:bottom w:val="single" w:sz="8" w:space="0" w:color="auto"/>
              <w:right w:val="single" w:sz="8" w:space="0" w:color="auto"/>
            </w:tcBorders>
            <w:vAlign w:val="center"/>
          </w:tcPr>
          <w:p w14:paraId="4E47E68D" w14:textId="77777777" w:rsidR="00E0291F" w:rsidRPr="005C6DE4" w:rsidRDefault="0089085C" w:rsidP="00E0291F">
            <w:pPr>
              <w:widowControl w:val="0"/>
              <w:spacing w:line="256" w:lineRule="auto"/>
              <w:contextualSpacing/>
              <w:jc w:val="center"/>
              <w:outlineLvl w:val="0"/>
              <w:rPr>
                <w:rFonts w:eastAsia="Calibri"/>
              </w:rPr>
            </w:pPr>
            <w:r w:rsidRPr="005C6DE4">
              <w:rPr>
                <w:rFonts w:eastAsia="Calibri"/>
              </w:rPr>
              <w:t>Bigger is better</w:t>
            </w:r>
          </w:p>
        </w:tc>
        <w:tc>
          <w:tcPr>
            <w:tcW w:w="1256" w:type="dxa"/>
            <w:shd w:val="clear" w:color="auto" w:fill="auto"/>
            <w:vAlign w:val="center"/>
          </w:tcPr>
          <w:p w14:paraId="4E47E68E" w14:textId="77777777" w:rsidR="00E0291F" w:rsidRDefault="0089085C" w:rsidP="00E0291F">
            <w:pPr>
              <w:widowControl w:val="0"/>
              <w:spacing w:line="256" w:lineRule="auto"/>
              <w:contextualSpacing/>
              <w:jc w:val="center"/>
              <w:outlineLvl w:val="0"/>
              <w:rPr>
                <w:rFonts w:eastAsia="Calibri"/>
              </w:rPr>
            </w:pPr>
            <w:r w:rsidRPr="00873456">
              <w:rPr>
                <w:rFonts w:eastAsia="Calibri"/>
              </w:rPr>
              <w:t>27,</w:t>
            </w:r>
            <w:r>
              <w:rPr>
                <w:rFonts w:eastAsia="Calibri"/>
              </w:rPr>
              <w:t>5</w:t>
            </w:r>
            <w:r w:rsidRPr="00873456">
              <w:rPr>
                <w:rFonts w:eastAsia="Calibri"/>
              </w:rPr>
              <w:t>00</w:t>
            </w:r>
          </w:p>
          <w:p w14:paraId="4E47E68F" w14:textId="77777777" w:rsidR="00E0291F" w:rsidRPr="00873456" w:rsidRDefault="0089085C" w:rsidP="00E0291F">
            <w:pPr>
              <w:widowControl w:val="0"/>
              <w:spacing w:line="256" w:lineRule="auto"/>
              <w:contextualSpacing/>
              <w:jc w:val="center"/>
              <w:outlineLvl w:val="0"/>
              <w:rPr>
                <w:rFonts w:eastAsia="Calibri"/>
              </w:rPr>
            </w:pPr>
            <w:r>
              <w:rPr>
                <w:rFonts w:eastAsia="Calibri"/>
              </w:rPr>
              <w:t>(Annual)</w:t>
            </w:r>
          </w:p>
        </w:tc>
        <w:tc>
          <w:tcPr>
            <w:tcW w:w="1560" w:type="dxa"/>
            <w:shd w:val="clear" w:color="auto" w:fill="auto"/>
            <w:vAlign w:val="center"/>
          </w:tcPr>
          <w:p w14:paraId="4E47E690" w14:textId="77777777" w:rsidR="00E0291F" w:rsidRPr="00927CF4" w:rsidRDefault="0089085C" w:rsidP="00E0291F">
            <w:pPr>
              <w:widowControl w:val="0"/>
              <w:spacing w:line="256" w:lineRule="auto"/>
              <w:contextualSpacing/>
              <w:jc w:val="center"/>
              <w:outlineLvl w:val="0"/>
              <w:rPr>
                <w:rFonts w:eastAsia="Calibri"/>
              </w:rPr>
            </w:pPr>
            <w:r w:rsidRPr="00927CF4">
              <w:rPr>
                <w:rFonts w:eastAsia="Calibri"/>
              </w:rPr>
              <w:t>3,059</w:t>
            </w:r>
            <w:r w:rsidRPr="00873456">
              <w:rPr>
                <w:rFonts w:eastAsia="Calibri"/>
              </w:rPr>
              <w:t xml:space="preserve"> (Q</w:t>
            </w:r>
            <w:r>
              <w:rPr>
                <w:rFonts w:eastAsia="Calibri"/>
              </w:rPr>
              <w:t>2</w:t>
            </w:r>
            <w:r w:rsidRPr="00873456">
              <w:rPr>
                <w:rFonts w:eastAsia="Calibri"/>
              </w:rPr>
              <w:t>:2020/21)</w:t>
            </w:r>
          </w:p>
        </w:tc>
        <w:tc>
          <w:tcPr>
            <w:tcW w:w="1417" w:type="dxa"/>
            <w:shd w:val="clear" w:color="auto" w:fill="auto"/>
            <w:vAlign w:val="center"/>
          </w:tcPr>
          <w:p w14:paraId="4E47E691" w14:textId="77777777" w:rsidR="00E0291F" w:rsidRPr="0039307A" w:rsidRDefault="0089085C" w:rsidP="00E0291F">
            <w:pPr>
              <w:widowControl w:val="0"/>
              <w:spacing w:line="256" w:lineRule="auto"/>
              <w:contextualSpacing/>
              <w:jc w:val="center"/>
              <w:outlineLvl w:val="0"/>
              <w:rPr>
                <w:rFonts w:eastAsia="Calibri"/>
                <w:b/>
                <w:bCs/>
              </w:rPr>
            </w:pPr>
            <w:r w:rsidRPr="0039307A">
              <w:rPr>
                <w:rFonts w:eastAsia="Calibri"/>
                <w:b/>
                <w:bCs/>
              </w:rPr>
              <w:t>3,059</w:t>
            </w:r>
          </w:p>
        </w:tc>
        <w:tc>
          <w:tcPr>
            <w:tcW w:w="1134" w:type="dxa"/>
            <w:tcBorders>
              <w:top w:val="single" w:sz="8" w:space="0" w:color="auto"/>
              <w:left w:val="single" w:sz="8" w:space="0" w:color="auto"/>
              <w:bottom w:val="single" w:sz="8" w:space="0" w:color="auto"/>
              <w:right w:val="single" w:sz="8" w:space="0" w:color="auto"/>
            </w:tcBorders>
            <w:vAlign w:val="center"/>
          </w:tcPr>
          <w:p w14:paraId="4E47E692" w14:textId="77777777" w:rsidR="00E0291F" w:rsidRPr="00AF1AA6" w:rsidRDefault="0089085C" w:rsidP="00E0291F">
            <w:pPr>
              <w:widowControl w:val="0"/>
              <w:spacing w:line="256" w:lineRule="auto"/>
              <w:contextualSpacing/>
              <w:jc w:val="center"/>
              <w:outlineLvl w:val="0"/>
              <w:rPr>
                <w:rFonts w:ascii="Wingdings" w:hAnsi="Wingdings"/>
                <w:color w:val="00B050"/>
                <w:sz w:val="44"/>
              </w:rPr>
            </w:pPr>
            <w:r w:rsidRPr="00AF1AA6">
              <w:rPr>
                <w:rFonts w:ascii="Wingdings" w:hAnsi="Wingdings"/>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4E47E693" w14:textId="77777777" w:rsidR="00E0291F" w:rsidRDefault="0089085C" w:rsidP="00E0291F">
            <w:pPr>
              <w:widowControl w:val="0"/>
              <w:spacing w:line="256" w:lineRule="auto"/>
              <w:contextualSpacing/>
              <w:jc w:val="center"/>
              <w:outlineLvl w:val="0"/>
              <w:rPr>
                <w:rFonts w:eastAsia="Calibri"/>
                <w:color w:val="FF0000"/>
              </w:rPr>
            </w:pPr>
            <w:r w:rsidRPr="00E0291F">
              <w:rPr>
                <w:rFonts w:eastAsia="Calibri"/>
              </w:rPr>
              <w:t>Same as Q2</w:t>
            </w:r>
          </w:p>
        </w:tc>
      </w:tr>
      <w:tr w:rsidR="008A02B4" w14:paraId="4E47E69D" w14:textId="77777777" w:rsidTr="00E0291F">
        <w:trPr>
          <w:trHeight w:val="506"/>
        </w:trPr>
        <w:tc>
          <w:tcPr>
            <w:tcW w:w="3273" w:type="dxa"/>
            <w:shd w:val="clear" w:color="auto" w:fill="auto"/>
            <w:vAlign w:val="center"/>
          </w:tcPr>
          <w:p w14:paraId="4E47E695" w14:textId="77777777" w:rsidR="00E0291F" w:rsidRPr="00873456" w:rsidRDefault="0089085C" w:rsidP="00E0291F">
            <w:pPr>
              <w:widowControl w:val="0"/>
              <w:spacing w:line="256" w:lineRule="auto"/>
              <w:contextualSpacing/>
              <w:outlineLvl w:val="0"/>
              <w:rPr>
                <w:rFonts w:eastAsia="Calibri"/>
              </w:rPr>
            </w:pPr>
            <w:r w:rsidRPr="00873456">
              <w:rPr>
                <w:rFonts w:eastAsia="Calibri"/>
              </w:rPr>
              <w:t>The number of people who are prevented from becoming homeless is increased</w:t>
            </w:r>
          </w:p>
        </w:tc>
        <w:tc>
          <w:tcPr>
            <w:tcW w:w="1136" w:type="dxa"/>
            <w:tcBorders>
              <w:top w:val="single" w:sz="8" w:space="0" w:color="auto"/>
              <w:left w:val="single" w:sz="8" w:space="0" w:color="auto"/>
              <w:bottom w:val="single" w:sz="8" w:space="0" w:color="auto"/>
              <w:right w:val="single" w:sz="8" w:space="0" w:color="auto"/>
            </w:tcBorders>
            <w:vAlign w:val="center"/>
          </w:tcPr>
          <w:p w14:paraId="4E47E696" w14:textId="77777777" w:rsidR="00E0291F" w:rsidRPr="005C6DE4" w:rsidRDefault="0089085C" w:rsidP="00E0291F">
            <w:pPr>
              <w:widowControl w:val="0"/>
              <w:spacing w:line="256" w:lineRule="auto"/>
              <w:contextualSpacing/>
              <w:jc w:val="center"/>
              <w:outlineLvl w:val="0"/>
              <w:rPr>
                <w:rFonts w:eastAsia="Calibri"/>
              </w:rPr>
            </w:pPr>
            <w:r w:rsidRPr="005C6DE4">
              <w:rPr>
                <w:rFonts w:eastAsia="Calibri"/>
              </w:rPr>
              <w:t>Bigger is better</w:t>
            </w:r>
          </w:p>
        </w:tc>
        <w:tc>
          <w:tcPr>
            <w:tcW w:w="1256" w:type="dxa"/>
            <w:shd w:val="clear" w:color="auto" w:fill="auto"/>
            <w:vAlign w:val="center"/>
          </w:tcPr>
          <w:p w14:paraId="4E47E697" w14:textId="77777777" w:rsidR="00E0291F" w:rsidRPr="00802BF6"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60" w:type="dxa"/>
            <w:shd w:val="clear" w:color="auto" w:fill="auto"/>
            <w:vAlign w:val="center"/>
          </w:tcPr>
          <w:p w14:paraId="4E47E698" w14:textId="77777777" w:rsidR="00E0291F" w:rsidRDefault="0089085C" w:rsidP="00E0291F">
            <w:pPr>
              <w:widowControl w:val="0"/>
              <w:spacing w:line="256" w:lineRule="auto"/>
              <w:contextualSpacing/>
              <w:jc w:val="center"/>
              <w:outlineLvl w:val="0"/>
              <w:rPr>
                <w:rFonts w:eastAsia="Calibri"/>
              </w:rPr>
            </w:pPr>
            <w:r>
              <w:rPr>
                <w:rFonts w:eastAsia="Calibri"/>
              </w:rPr>
              <w:t>85</w:t>
            </w:r>
          </w:p>
          <w:p w14:paraId="4E47E699" w14:textId="77777777" w:rsidR="00E0291F" w:rsidRDefault="0089085C" w:rsidP="00E0291F">
            <w:pPr>
              <w:widowControl w:val="0"/>
              <w:spacing w:line="256" w:lineRule="auto"/>
              <w:contextualSpacing/>
              <w:jc w:val="center"/>
              <w:outlineLvl w:val="0"/>
              <w:rPr>
                <w:rFonts w:eastAsia="Calibri"/>
              </w:rPr>
            </w:pPr>
            <w:r w:rsidRPr="00873456">
              <w:rPr>
                <w:rFonts w:eastAsia="Calibri"/>
              </w:rPr>
              <w:t>(Q</w:t>
            </w:r>
            <w:r>
              <w:rPr>
                <w:rFonts w:eastAsia="Calibri"/>
              </w:rPr>
              <w:t>3</w:t>
            </w:r>
            <w:r w:rsidRPr="00873456">
              <w:rPr>
                <w:rFonts w:eastAsia="Calibri"/>
              </w:rPr>
              <w:t>:20</w:t>
            </w:r>
            <w:r>
              <w:rPr>
                <w:rFonts w:eastAsia="Calibri"/>
              </w:rPr>
              <w:t>19</w:t>
            </w:r>
            <w:r w:rsidRPr="00873456">
              <w:rPr>
                <w:rFonts w:eastAsia="Calibri"/>
              </w:rPr>
              <w:t>/2</w:t>
            </w:r>
            <w:r>
              <w:rPr>
                <w:rFonts w:eastAsia="Calibri"/>
              </w:rPr>
              <w:t>0)</w:t>
            </w:r>
          </w:p>
        </w:tc>
        <w:tc>
          <w:tcPr>
            <w:tcW w:w="1417" w:type="dxa"/>
            <w:shd w:val="clear" w:color="auto" w:fill="auto"/>
            <w:vAlign w:val="center"/>
          </w:tcPr>
          <w:p w14:paraId="4E47E69A" w14:textId="77777777" w:rsidR="00E0291F" w:rsidRPr="0039307A" w:rsidRDefault="0089085C" w:rsidP="00E0291F">
            <w:pPr>
              <w:widowControl w:val="0"/>
              <w:spacing w:line="256" w:lineRule="auto"/>
              <w:contextualSpacing/>
              <w:jc w:val="center"/>
              <w:outlineLvl w:val="0"/>
              <w:rPr>
                <w:rFonts w:eastAsia="Calibri"/>
                <w:b/>
                <w:bCs/>
              </w:rPr>
            </w:pPr>
            <w:r w:rsidRPr="0039307A">
              <w:rPr>
                <w:rFonts w:eastAsia="Calibri"/>
                <w:b/>
                <w:bCs/>
              </w:rPr>
              <w:t>98</w:t>
            </w:r>
          </w:p>
        </w:tc>
        <w:tc>
          <w:tcPr>
            <w:tcW w:w="1134" w:type="dxa"/>
            <w:tcBorders>
              <w:top w:val="single" w:sz="8" w:space="0" w:color="auto"/>
              <w:left w:val="single" w:sz="8" w:space="0" w:color="auto"/>
              <w:bottom w:val="single" w:sz="8" w:space="0" w:color="auto"/>
              <w:right w:val="single" w:sz="8" w:space="0" w:color="auto"/>
            </w:tcBorders>
            <w:vAlign w:val="center"/>
          </w:tcPr>
          <w:p w14:paraId="4E47E69B" w14:textId="77777777" w:rsidR="00E0291F" w:rsidRPr="001154C1" w:rsidRDefault="0089085C" w:rsidP="00E0291F">
            <w:pPr>
              <w:widowControl w:val="0"/>
              <w:spacing w:line="256" w:lineRule="auto"/>
              <w:contextualSpacing/>
              <w:jc w:val="center"/>
              <w:outlineLvl w:val="0"/>
              <w:rPr>
                <w:rFonts w:ascii="Wingdings" w:hAnsi="Wingdings"/>
                <w:color w:val="00B050"/>
                <w:sz w:val="44"/>
              </w:rPr>
            </w:pPr>
            <w:r w:rsidRPr="001154C1">
              <w:rPr>
                <w:rFonts w:ascii="Wingdings" w:hAnsi="Wingdings"/>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4E47E69C" w14:textId="77777777" w:rsidR="00E0291F" w:rsidRPr="005C6DE4" w:rsidRDefault="0089085C" w:rsidP="00E0291F">
            <w:pPr>
              <w:widowControl w:val="0"/>
              <w:spacing w:line="256" w:lineRule="auto"/>
              <w:contextualSpacing/>
              <w:jc w:val="center"/>
              <w:outlineLvl w:val="0"/>
              <w:rPr>
                <w:rFonts w:eastAsia="Calibri"/>
                <w:color w:val="00B050"/>
              </w:rPr>
            </w:pPr>
            <w:r w:rsidRPr="005C6DE4">
              <w:rPr>
                <w:rFonts w:eastAsia="Calibri"/>
                <w:color w:val="00B050"/>
              </w:rPr>
              <w:t>Better than Q3 19/20</w:t>
            </w:r>
          </w:p>
        </w:tc>
      </w:tr>
      <w:bookmarkEnd w:id="11"/>
    </w:tbl>
    <w:p w14:paraId="4E47E69E" w14:textId="77777777" w:rsidR="00E0291F" w:rsidRDefault="007C0003" w:rsidP="00E0291F">
      <w:pPr>
        <w:rPr>
          <w:rFonts w:cstheme="minorHAnsi"/>
          <w:bCs/>
          <w:color w:val="000000" w:themeColor="text1"/>
          <w:lang w:val="en-US"/>
        </w:rPr>
      </w:pPr>
    </w:p>
    <w:tbl>
      <w:tblPr>
        <w:tblpPr w:leftFromText="180" w:rightFromText="180" w:vertAnchor="page" w:horzAnchor="margin" w:tblpXSpec="center" w:tblpY="179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1134"/>
        <w:gridCol w:w="1276"/>
        <w:gridCol w:w="1559"/>
        <w:gridCol w:w="1418"/>
        <w:gridCol w:w="1134"/>
        <w:gridCol w:w="1319"/>
      </w:tblGrid>
      <w:tr w:rsidR="008A02B4" w14:paraId="4E47E6A7" w14:textId="77777777" w:rsidTr="00E0291F">
        <w:trPr>
          <w:trHeight w:val="271"/>
        </w:trPr>
        <w:tc>
          <w:tcPr>
            <w:tcW w:w="3359" w:type="dxa"/>
            <w:shd w:val="clear" w:color="auto" w:fill="BFBFBF"/>
            <w:vAlign w:val="center"/>
          </w:tcPr>
          <w:p w14:paraId="4E47E69F" w14:textId="77777777" w:rsidR="00E0291F" w:rsidRPr="006D01EC" w:rsidRDefault="0089085C" w:rsidP="00E0291F">
            <w:pPr>
              <w:widowControl w:val="0"/>
              <w:spacing w:after="0" w:line="240" w:lineRule="auto"/>
              <w:jc w:val="center"/>
              <w:outlineLvl w:val="0"/>
              <w:rPr>
                <w:rFonts w:eastAsia="Calibri"/>
                <w:b/>
                <w:bCs/>
              </w:rPr>
            </w:pPr>
            <w:bookmarkStart w:id="12" w:name="_Hlk65236075"/>
            <w:r w:rsidRPr="00807E06">
              <w:rPr>
                <w:rFonts w:eastAsia="Calibri"/>
                <w:b/>
                <w:bCs/>
              </w:rPr>
              <w:lastRenderedPageBreak/>
              <w:t>Indicator Name</w:t>
            </w:r>
          </w:p>
        </w:tc>
        <w:tc>
          <w:tcPr>
            <w:tcW w:w="1134" w:type="dxa"/>
            <w:shd w:val="clear" w:color="auto" w:fill="BFBFBF"/>
            <w:vAlign w:val="center"/>
          </w:tcPr>
          <w:p w14:paraId="4E47E6A0" w14:textId="77777777" w:rsidR="00E0291F" w:rsidRPr="006D01EC" w:rsidRDefault="0089085C" w:rsidP="00E0291F">
            <w:pPr>
              <w:widowControl w:val="0"/>
              <w:spacing w:after="0" w:line="240" w:lineRule="auto"/>
              <w:jc w:val="center"/>
              <w:outlineLvl w:val="0"/>
              <w:rPr>
                <w:rFonts w:eastAsia="Calibri"/>
                <w:b/>
                <w:bCs/>
              </w:rPr>
            </w:pPr>
            <w:r w:rsidRPr="00807E06">
              <w:rPr>
                <w:rFonts w:eastAsia="Calibri"/>
                <w:b/>
                <w:bCs/>
              </w:rPr>
              <w:t>Polarity</w:t>
            </w:r>
          </w:p>
        </w:tc>
        <w:tc>
          <w:tcPr>
            <w:tcW w:w="1276" w:type="dxa"/>
            <w:shd w:val="clear" w:color="auto" w:fill="BFBFBF"/>
            <w:vAlign w:val="center"/>
          </w:tcPr>
          <w:p w14:paraId="4E47E6A1" w14:textId="77777777" w:rsidR="00E0291F" w:rsidRPr="006D01EC" w:rsidRDefault="0089085C" w:rsidP="00E0291F">
            <w:pPr>
              <w:widowControl w:val="0"/>
              <w:spacing w:after="0" w:line="240" w:lineRule="auto"/>
              <w:jc w:val="center"/>
              <w:outlineLvl w:val="0"/>
              <w:rPr>
                <w:rFonts w:eastAsia="Calibri"/>
                <w:b/>
                <w:bCs/>
              </w:rPr>
            </w:pPr>
            <w:r w:rsidRPr="006D01EC">
              <w:rPr>
                <w:rFonts w:eastAsia="Calibri"/>
                <w:b/>
                <w:bCs/>
              </w:rPr>
              <w:t xml:space="preserve"> Target</w:t>
            </w:r>
          </w:p>
        </w:tc>
        <w:tc>
          <w:tcPr>
            <w:tcW w:w="1559" w:type="dxa"/>
            <w:shd w:val="clear" w:color="auto" w:fill="BFBFBF"/>
            <w:vAlign w:val="center"/>
          </w:tcPr>
          <w:p w14:paraId="4E47E6A2" w14:textId="77777777" w:rsidR="00E0291F" w:rsidRPr="006D01EC" w:rsidRDefault="0089085C" w:rsidP="00E0291F">
            <w:pPr>
              <w:widowControl w:val="0"/>
              <w:spacing w:after="0" w:line="240" w:lineRule="auto"/>
              <w:jc w:val="center"/>
              <w:outlineLvl w:val="0"/>
              <w:rPr>
                <w:rFonts w:eastAsia="Calibri"/>
                <w:b/>
                <w:bCs/>
              </w:rPr>
            </w:pPr>
            <w:r>
              <w:rPr>
                <w:rFonts w:eastAsia="Calibri"/>
                <w:b/>
                <w:bCs/>
              </w:rPr>
              <w:t>Comparison</w:t>
            </w:r>
          </w:p>
        </w:tc>
        <w:tc>
          <w:tcPr>
            <w:tcW w:w="1418" w:type="dxa"/>
            <w:shd w:val="clear" w:color="auto" w:fill="BFBFBF"/>
            <w:vAlign w:val="center"/>
          </w:tcPr>
          <w:p w14:paraId="4E47E6A3" w14:textId="77777777" w:rsidR="00E0291F" w:rsidRPr="006D01EC" w:rsidRDefault="0089085C" w:rsidP="00E0291F">
            <w:pPr>
              <w:widowControl w:val="0"/>
              <w:spacing w:after="0" w:line="240" w:lineRule="auto"/>
              <w:jc w:val="center"/>
              <w:outlineLvl w:val="0"/>
              <w:rPr>
                <w:rFonts w:eastAsia="Calibri"/>
                <w:b/>
                <w:bCs/>
              </w:rPr>
            </w:pPr>
            <w:r w:rsidRPr="006D01EC">
              <w:rPr>
                <w:rFonts w:eastAsia="Calibri"/>
                <w:b/>
                <w:bCs/>
              </w:rPr>
              <w:t xml:space="preserve">Quarter </w:t>
            </w:r>
            <w:r>
              <w:rPr>
                <w:rFonts w:eastAsia="Calibri"/>
                <w:b/>
                <w:bCs/>
              </w:rPr>
              <w:t>3</w:t>
            </w:r>
          </w:p>
          <w:p w14:paraId="4E47E6A4" w14:textId="77777777" w:rsidR="00E0291F" w:rsidRPr="006D01EC" w:rsidRDefault="0089085C" w:rsidP="00E0291F">
            <w:pPr>
              <w:widowControl w:val="0"/>
              <w:spacing w:after="0" w:line="240" w:lineRule="auto"/>
              <w:jc w:val="center"/>
              <w:outlineLvl w:val="0"/>
              <w:rPr>
                <w:rFonts w:eastAsia="Calibri"/>
                <w:b/>
                <w:bCs/>
              </w:rPr>
            </w:pPr>
            <w:r w:rsidRPr="006D01EC">
              <w:rPr>
                <w:rFonts w:eastAsia="Calibri"/>
                <w:b/>
                <w:bCs/>
              </w:rPr>
              <w:t>2020/21</w:t>
            </w:r>
          </w:p>
        </w:tc>
        <w:tc>
          <w:tcPr>
            <w:tcW w:w="1134" w:type="dxa"/>
            <w:shd w:val="clear" w:color="auto" w:fill="D9D9D9"/>
            <w:vAlign w:val="center"/>
          </w:tcPr>
          <w:p w14:paraId="4E47E6A5" w14:textId="77777777" w:rsidR="00E0291F" w:rsidRPr="006D01EC" w:rsidRDefault="0089085C" w:rsidP="00E0291F">
            <w:pPr>
              <w:widowControl w:val="0"/>
              <w:spacing w:after="0" w:line="240" w:lineRule="auto"/>
              <w:jc w:val="center"/>
              <w:outlineLvl w:val="0"/>
              <w:rPr>
                <w:rFonts w:eastAsia="Calibri"/>
                <w:b/>
                <w:bCs/>
              </w:rPr>
            </w:pPr>
            <w:r w:rsidRPr="00807E06">
              <w:rPr>
                <w:rFonts w:eastAsia="Calibri"/>
                <w:b/>
                <w:bCs/>
              </w:rPr>
              <w:t>Symbol</w:t>
            </w:r>
          </w:p>
        </w:tc>
        <w:tc>
          <w:tcPr>
            <w:tcW w:w="1319" w:type="dxa"/>
            <w:shd w:val="clear" w:color="auto" w:fill="D9D9D9"/>
            <w:vAlign w:val="center"/>
          </w:tcPr>
          <w:p w14:paraId="4E47E6A6" w14:textId="77777777" w:rsidR="00E0291F" w:rsidRPr="006D01EC" w:rsidRDefault="0089085C" w:rsidP="00E0291F">
            <w:pPr>
              <w:widowControl w:val="0"/>
              <w:spacing w:after="0" w:line="240" w:lineRule="auto"/>
              <w:jc w:val="center"/>
              <w:outlineLvl w:val="0"/>
              <w:rPr>
                <w:rFonts w:eastAsia="Calibri"/>
                <w:b/>
                <w:bCs/>
              </w:rPr>
            </w:pPr>
            <w:r w:rsidRPr="00807E06">
              <w:rPr>
                <w:rFonts w:eastAsia="Calibri"/>
                <w:b/>
                <w:bCs/>
              </w:rPr>
              <w:t>Trend</w:t>
            </w:r>
          </w:p>
        </w:tc>
      </w:tr>
      <w:tr w:rsidR="008A02B4" w14:paraId="4E47E6B0" w14:textId="77777777" w:rsidTr="00E0291F">
        <w:trPr>
          <w:trHeight w:val="502"/>
        </w:trPr>
        <w:tc>
          <w:tcPr>
            <w:tcW w:w="3359" w:type="dxa"/>
            <w:tcBorders>
              <w:top w:val="single" w:sz="4" w:space="0" w:color="auto"/>
              <w:left w:val="single" w:sz="8" w:space="0" w:color="auto"/>
              <w:bottom w:val="single" w:sz="4" w:space="0" w:color="auto"/>
              <w:right w:val="single" w:sz="4" w:space="0" w:color="000000"/>
            </w:tcBorders>
            <w:shd w:val="clear" w:color="000000" w:fill="FFFFFF"/>
            <w:vAlign w:val="center"/>
          </w:tcPr>
          <w:p w14:paraId="4E47E6A8" w14:textId="77777777" w:rsidR="00E0291F" w:rsidRPr="006D01EC" w:rsidRDefault="0089085C" w:rsidP="00E0291F">
            <w:pPr>
              <w:widowControl w:val="0"/>
              <w:spacing w:line="256" w:lineRule="auto"/>
              <w:contextualSpacing/>
              <w:outlineLvl w:val="0"/>
              <w:rPr>
                <w:rFonts w:eastAsia="Calibri"/>
              </w:rPr>
            </w:pPr>
            <w:bookmarkStart w:id="13" w:name="_Hlk64544498"/>
            <w:r w:rsidRPr="00B753C4">
              <w:rPr>
                <w:rFonts w:eastAsia="Calibri"/>
              </w:rPr>
              <w:t>% of complaints upheld</w:t>
            </w:r>
          </w:p>
        </w:tc>
        <w:tc>
          <w:tcPr>
            <w:tcW w:w="1134" w:type="dxa"/>
            <w:vAlign w:val="center"/>
          </w:tcPr>
          <w:p w14:paraId="4E47E6A9" w14:textId="77777777" w:rsidR="00E0291F" w:rsidRPr="00807E06" w:rsidRDefault="0089085C" w:rsidP="00E0291F">
            <w:pPr>
              <w:widowControl w:val="0"/>
              <w:spacing w:line="256" w:lineRule="auto"/>
              <w:contextualSpacing/>
              <w:jc w:val="center"/>
              <w:outlineLvl w:val="0"/>
              <w:rPr>
                <w:rFonts w:eastAsia="Calibri"/>
              </w:rPr>
            </w:pPr>
            <w:r w:rsidRPr="00807E06">
              <w:rPr>
                <w:rFonts w:eastAsia="Calibri"/>
              </w:rPr>
              <w:t>Smaller is better</w:t>
            </w:r>
          </w:p>
        </w:tc>
        <w:tc>
          <w:tcPr>
            <w:tcW w:w="1276" w:type="dxa"/>
            <w:vAlign w:val="center"/>
          </w:tcPr>
          <w:p w14:paraId="4E47E6AA" w14:textId="77777777" w:rsidR="00E0291F" w:rsidRPr="006D01EC"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59" w:type="dxa"/>
            <w:vAlign w:val="center"/>
          </w:tcPr>
          <w:p w14:paraId="4E47E6AB" w14:textId="77777777" w:rsidR="00E0291F" w:rsidRPr="00CA0F89" w:rsidRDefault="0089085C" w:rsidP="00E0291F">
            <w:pPr>
              <w:widowControl w:val="0"/>
              <w:spacing w:line="256" w:lineRule="auto"/>
              <w:contextualSpacing/>
              <w:jc w:val="center"/>
              <w:outlineLvl w:val="0"/>
              <w:rPr>
                <w:rFonts w:eastAsia="Calibri"/>
              </w:rPr>
            </w:pPr>
            <w:r w:rsidRPr="00CA0F89">
              <w:rPr>
                <w:rFonts w:eastAsia="Calibri"/>
              </w:rPr>
              <w:t>38.9%</w:t>
            </w:r>
          </w:p>
          <w:p w14:paraId="4E47E6AC" w14:textId="77777777" w:rsidR="00E0291F" w:rsidRPr="006D01EC" w:rsidRDefault="0089085C" w:rsidP="00E0291F">
            <w:pPr>
              <w:widowControl w:val="0"/>
              <w:spacing w:line="256" w:lineRule="auto"/>
              <w:contextualSpacing/>
              <w:jc w:val="center"/>
              <w:outlineLvl w:val="0"/>
              <w:rPr>
                <w:rFonts w:eastAsia="Calibri"/>
              </w:rPr>
            </w:pPr>
            <w:r>
              <w:rPr>
                <w:rFonts w:eastAsia="Calibri"/>
              </w:rPr>
              <w:t>(</w:t>
            </w:r>
            <w:r w:rsidRPr="00CA0F89">
              <w:rPr>
                <w:rFonts w:eastAsia="Calibri"/>
              </w:rPr>
              <w:t>Q3:2019/20</w:t>
            </w:r>
            <w:r>
              <w:rPr>
                <w:rFonts w:eastAsia="Calibri"/>
              </w:rPr>
              <w:t>)</w:t>
            </w:r>
          </w:p>
        </w:tc>
        <w:tc>
          <w:tcPr>
            <w:tcW w:w="1418" w:type="dxa"/>
            <w:vAlign w:val="center"/>
          </w:tcPr>
          <w:p w14:paraId="4E47E6AD"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13.9%</w:t>
            </w:r>
          </w:p>
        </w:tc>
        <w:tc>
          <w:tcPr>
            <w:tcW w:w="1134" w:type="dxa"/>
            <w:vAlign w:val="center"/>
          </w:tcPr>
          <w:p w14:paraId="4E47E6AE"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6AF" w14:textId="77777777" w:rsidR="00E0291F" w:rsidRPr="006D01EC" w:rsidRDefault="0089085C" w:rsidP="00E0291F">
            <w:pPr>
              <w:widowControl w:val="0"/>
              <w:spacing w:line="256" w:lineRule="auto"/>
              <w:contextualSpacing/>
              <w:jc w:val="center"/>
              <w:outlineLvl w:val="0"/>
              <w:rPr>
                <w:rFonts w:eastAsia="Calibri"/>
                <w:b/>
                <w:bCs/>
                <w:color w:val="FFC000"/>
              </w:rPr>
            </w:pPr>
            <w:r w:rsidRPr="0039307A">
              <w:rPr>
                <w:rFonts w:eastAsia="Calibri"/>
                <w:color w:val="00B050"/>
              </w:rPr>
              <w:t>Better than Q3 19/20</w:t>
            </w:r>
          </w:p>
        </w:tc>
      </w:tr>
      <w:tr w:rsidR="008A02B4" w14:paraId="4E47E6B9"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B1" w14:textId="77777777" w:rsidR="00E0291F" w:rsidRPr="006D01EC" w:rsidRDefault="0089085C" w:rsidP="00E0291F">
            <w:pPr>
              <w:widowControl w:val="0"/>
              <w:spacing w:line="256" w:lineRule="auto"/>
              <w:contextualSpacing/>
              <w:outlineLvl w:val="0"/>
              <w:rPr>
                <w:rFonts w:eastAsia="Calibri"/>
              </w:rPr>
            </w:pPr>
            <w:r w:rsidRPr="00B753C4">
              <w:rPr>
                <w:rFonts w:eastAsia="Calibri"/>
              </w:rPr>
              <w:t xml:space="preserve">Number of households in temporary accommodation at the end of the quarter  </w:t>
            </w:r>
          </w:p>
        </w:tc>
        <w:tc>
          <w:tcPr>
            <w:tcW w:w="1134" w:type="dxa"/>
            <w:vAlign w:val="center"/>
          </w:tcPr>
          <w:p w14:paraId="4E47E6B2" w14:textId="77777777" w:rsidR="00E0291F" w:rsidRPr="00807E06" w:rsidRDefault="0089085C" w:rsidP="00E0291F">
            <w:pPr>
              <w:widowControl w:val="0"/>
              <w:spacing w:line="256" w:lineRule="auto"/>
              <w:contextualSpacing/>
              <w:jc w:val="center"/>
              <w:outlineLvl w:val="0"/>
              <w:rPr>
                <w:rFonts w:eastAsia="Calibri"/>
              </w:rPr>
            </w:pPr>
            <w:r w:rsidRPr="00807E06">
              <w:rPr>
                <w:rFonts w:eastAsia="Calibri"/>
              </w:rPr>
              <w:t>Smaller is better</w:t>
            </w:r>
          </w:p>
        </w:tc>
        <w:tc>
          <w:tcPr>
            <w:tcW w:w="1276" w:type="dxa"/>
            <w:vAlign w:val="center"/>
          </w:tcPr>
          <w:p w14:paraId="4E47E6B3" w14:textId="77777777" w:rsidR="00E0291F" w:rsidRPr="006D01EC"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59" w:type="dxa"/>
            <w:shd w:val="clear" w:color="auto" w:fill="auto"/>
            <w:vAlign w:val="center"/>
          </w:tcPr>
          <w:p w14:paraId="4E47E6B4" w14:textId="77777777" w:rsidR="00E0291F" w:rsidRPr="00CC6B0E" w:rsidRDefault="0089085C" w:rsidP="00E0291F">
            <w:pPr>
              <w:widowControl w:val="0"/>
              <w:spacing w:line="256" w:lineRule="auto"/>
              <w:contextualSpacing/>
              <w:jc w:val="center"/>
              <w:outlineLvl w:val="0"/>
              <w:rPr>
                <w:rFonts w:eastAsia="Calibri"/>
              </w:rPr>
            </w:pPr>
            <w:r w:rsidRPr="00CC6B0E">
              <w:rPr>
                <w:rFonts w:eastAsia="Calibri"/>
              </w:rPr>
              <w:t>37</w:t>
            </w:r>
          </w:p>
          <w:p w14:paraId="4E47E6B5" w14:textId="77777777" w:rsidR="00E0291F" w:rsidRPr="006D01EC" w:rsidRDefault="0089085C" w:rsidP="00E0291F">
            <w:pPr>
              <w:widowControl w:val="0"/>
              <w:spacing w:line="256" w:lineRule="auto"/>
              <w:contextualSpacing/>
              <w:jc w:val="center"/>
              <w:outlineLvl w:val="0"/>
              <w:rPr>
                <w:rFonts w:eastAsia="Calibri"/>
              </w:rPr>
            </w:pPr>
            <w:r w:rsidRPr="00CC6B0E">
              <w:rPr>
                <w:rFonts w:eastAsia="Calibri"/>
              </w:rPr>
              <w:t>(Q3:2019/20</w:t>
            </w:r>
          </w:p>
        </w:tc>
        <w:tc>
          <w:tcPr>
            <w:tcW w:w="1418" w:type="dxa"/>
            <w:shd w:val="clear" w:color="auto" w:fill="auto"/>
            <w:vAlign w:val="center"/>
          </w:tcPr>
          <w:p w14:paraId="4E47E6B6"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37</w:t>
            </w:r>
          </w:p>
        </w:tc>
        <w:tc>
          <w:tcPr>
            <w:tcW w:w="1134" w:type="dxa"/>
            <w:vAlign w:val="center"/>
          </w:tcPr>
          <w:p w14:paraId="4E47E6B7"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6B8" w14:textId="77777777" w:rsidR="00E0291F" w:rsidRPr="0039307A" w:rsidRDefault="0089085C" w:rsidP="00E0291F">
            <w:pPr>
              <w:widowControl w:val="0"/>
              <w:spacing w:line="256" w:lineRule="auto"/>
              <w:contextualSpacing/>
              <w:jc w:val="center"/>
              <w:outlineLvl w:val="0"/>
              <w:rPr>
                <w:rFonts w:eastAsia="Calibri"/>
              </w:rPr>
            </w:pPr>
            <w:r w:rsidRPr="0039307A">
              <w:rPr>
                <w:rFonts w:eastAsia="Calibri"/>
              </w:rPr>
              <w:t>Same as Q3 19/20</w:t>
            </w:r>
          </w:p>
        </w:tc>
      </w:tr>
      <w:tr w:rsidR="008A02B4" w14:paraId="4E47E6C2"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BA" w14:textId="77777777" w:rsidR="00E0291F" w:rsidRPr="006D01EC" w:rsidRDefault="0089085C" w:rsidP="00E0291F">
            <w:pPr>
              <w:widowControl w:val="0"/>
              <w:spacing w:line="256" w:lineRule="auto"/>
              <w:contextualSpacing/>
              <w:outlineLvl w:val="0"/>
              <w:rPr>
                <w:rFonts w:eastAsia="Calibri"/>
              </w:rPr>
            </w:pPr>
            <w:r w:rsidRPr="00B753C4">
              <w:rPr>
                <w:rFonts w:eastAsia="Calibri"/>
              </w:rPr>
              <w:t xml:space="preserve">Number of Accidents reported to Health and Safety from work related activity </w:t>
            </w:r>
          </w:p>
        </w:tc>
        <w:tc>
          <w:tcPr>
            <w:tcW w:w="1134" w:type="dxa"/>
            <w:vAlign w:val="center"/>
          </w:tcPr>
          <w:p w14:paraId="4E47E6BB" w14:textId="77777777" w:rsidR="00E0291F" w:rsidRPr="00545275" w:rsidRDefault="0089085C" w:rsidP="00E0291F">
            <w:pPr>
              <w:widowControl w:val="0"/>
              <w:spacing w:line="256" w:lineRule="auto"/>
              <w:contextualSpacing/>
              <w:jc w:val="center"/>
              <w:outlineLvl w:val="0"/>
              <w:rPr>
                <w:rFonts w:eastAsia="Calibri"/>
              </w:rPr>
            </w:pPr>
            <w:r w:rsidRPr="00807E06">
              <w:rPr>
                <w:rFonts w:eastAsia="Calibri"/>
              </w:rPr>
              <w:t>Smaller is better</w:t>
            </w:r>
          </w:p>
        </w:tc>
        <w:tc>
          <w:tcPr>
            <w:tcW w:w="1276" w:type="dxa"/>
            <w:shd w:val="clear" w:color="auto" w:fill="auto"/>
            <w:vAlign w:val="center"/>
          </w:tcPr>
          <w:p w14:paraId="4E47E6BC" w14:textId="77777777" w:rsidR="00E0291F" w:rsidRPr="006D01EC"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59" w:type="dxa"/>
            <w:shd w:val="clear" w:color="auto" w:fill="auto"/>
            <w:vAlign w:val="center"/>
          </w:tcPr>
          <w:p w14:paraId="4E47E6BD" w14:textId="77777777" w:rsidR="00E0291F" w:rsidRPr="00277DDF" w:rsidRDefault="0089085C" w:rsidP="00E0291F">
            <w:pPr>
              <w:widowControl w:val="0"/>
              <w:spacing w:line="256" w:lineRule="auto"/>
              <w:contextualSpacing/>
              <w:jc w:val="center"/>
              <w:outlineLvl w:val="0"/>
              <w:rPr>
                <w:rFonts w:eastAsia="Calibri"/>
              </w:rPr>
            </w:pPr>
            <w:r>
              <w:rPr>
                <w:rFonts w:eastAsia="Calibri"/>
              </w:rPr>
              <w:t>35</w:t>
            </w:r>
          </w:p>
          <w:p w14:paraId="4E47E6BE" w14:textId="77777777" w:rsidR="00E0291F" w:rsidRPr="006D01EC" w:rsidRDefault="0089085C" w:rsidP="00E0291F">
            <w:pPr>
              <w:widowControl w:val="0"/>
              <w:spacing w:line="256" w:lineRule="auto"/>
              <w:contextualSpacing/>
              <w:jc w:val="center"/>
              <w:outlineLvl w:val="0"/>
              <w:rPr>
                <w:rFonts w:eastAsia="Calibri"/>
              </w:rPr>
            </w:pPr>
            <w:r w:rsidRPr="00277DDF">
              <w:rPr>
                <w:rFonts w:eastAsia="Calibri"/>
              </w:rPr>
              <w:t>(Q2:2020/21)</w:t>
            </w:r>
          </w:p>
        </w:tc>
        <w:tc>
          <w:tcPr>
            <w:tcW w:w="1418" w:type="dxa"/>
            <w:shd w:val="clear" w:color="auto" w:fill="auto"/>
            <w:vAlign w:val="center"/>
          </w:tcPr>
          <w:p w14:paraId="4E47E6BF"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26</w:t>
            </w:r>
          </w:p>
        </w:tc>
        <w:tc>
          <w:tcPr>
            <w:tcW w:w="1134" w:type="dxa"/>
            <w:vAlign w:val="center"/>
          </w:tcPr>
          <w:p w14:paraId="4E47E6C0"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6C1" w14:textId="77777777" w:rsidR="00E0291F" w:rsidRPr="0039307A" w:rsidRDefault="0089085C" w:rsidP="00E0291F">
            <w:pPr>
              <w:widowControl w:val="0"/>
              <w:spacing w:line="256" w:lineRule="auto"/>
              <w:contextualSpacing/>
              <w:jc w:val="center"/>
              <w:outlineLvl w:val="0"/>
              <w:rPr>
                <w:rFonts w:eastAsia="Calibri"/>
                <w:color w:val="00B050"/>
              </w:rPr>
            </w:pPr>
            <w:r>
              <w:rPr>
                <w:rFonts w:eastAsia="Calibri"/>
                <w:color w:val="00B050"/>
              </w:rPr>
              <w:t xml:space="preserve">Better than </w:t>
            </w:r>
            <w:r w:rsidRPr="0039307A">
              <w:rPr>
                <w:rFonts w:eastAsia="Calibri"/>
                <w:color w:val="00B050"/>
              </w:rPr>
              <w:t>Q2 20/21</w:t>
            </w:r>
          </w:p>
        </w:tc>
      </w:tr>
      <w:tr w:rsidR="008A02B4" w14:paraId="4E47E6CB"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C3" w14:textId="77777777" w:rsidR="00E0291F" w:rsidRPr="006D01EC" w:rsidRDefault="0089085C" w:rsidP="00E0291F">
            <w:pPr>
              <w:widowControl w:val="0"/>
              <w:spacing w:line="256" w:lineRule="auto"/>
              <w:contextualSpacing/>
              <w:outlineLvl w:val="0"/>
              <w:rPr>
                <w:rFonts w:eastAsia="Calibri"/>
              </w:rPr>
            </w:pPr>
            <w:r w:rsidRPr="00B753C4">
              <w:rPr>
                <w:rFonts w:eastAsia="Calibri"/>
              </w:rPr>
              <w:t>No. of accidents reported to Health Safety Executive for work related activity (RIDDOR)</w:t>
            </w:r>
          </w:p>
        </w:tc>
        <w:tc>
          <w:tcPr>
            <w:tcW w:w="1134" w:type="dxa"/>
            <w:vAlign w:val="center"/>
          </w:tcPr>
          <w:p w14:paraId="4E47E6C4" w14:textId="77777777" w:rsidR="00E0291F" w:rsidRPr="00545275" w:rsidRDefault="0089085C" w:rsidP="00E0291F">
            <w:pPr>
              <w:widowControl w:val="0"/>
              <w:spacing w:line="256" w:lineRule="auto"/>
              <w:contextualSpacing/>
              <w:jc w:val="center"/>
              <w:outlineLvl w:val="0"/>
              <w:rPr>
                <w:rFonts w:eastAsia="Calibri"/>
              </w:rPr>
            </w:pPr>
            <w:r w:rsidRPr="00807E06">
              <w:rPr>
                <w:rFonts w:eastAsia="Calibri"/>
              </w:rPr>
              <w:t>Smaller is better</w:t>
            </w:r>
          </w:p>
        </w:tc>
        <w:tc>
          <w:tcPr>
            <w:tcW w:w="1276" w:type="dxa"/>
            <w:shd w:val="clear" w:color="auto" w:fill="auto"/>
            <w:vAlign w:val="center"/>
          </w:tcPr>
          <w:p w14:paraId="4E47E6C5" w14:textId="77777777" w:rsidR="00E0291F" w:rsidRPr="006D01EC"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59" w:type="dxa"/>
            <w:shd w:val="clear" w:color="auto" w:fill="auto"/>
            <w:vAlign w:val="center"/>
          </w:tcPr>
          <w:p w14:paraId="4E47E6C6" w14:textId="77777777" w:rsidR="00E0291F" w:rsidRPr="00277DDF" w:rsidRDefault="0089085C" w:rsidP="00E0291F">
            <w:pPr>
              <w:widowControl w:val="0"/>
              <w:spacing w:line="256" w:lineRule="auto"/>
              <w:contextualSpacing/>
              <w:jc w:val="center"/>
              <w:outlineLvl w:val="0"/>
              <w:rPr>
                <w:rFonts w:eastAsia="Calibri"/>
              </w:rPr>
            </w:pPr>
            <w:r>
              <w:rPr>
                <w:rFonts w:eastAsia="Calibri"/>
              </w:rPr>
              <w:t>0</w:t>
            </w:r>
          </w:p>
          <w:p w14:paraId="4E47E6C7" w14:textId="77777777" w:rsidR="00E0291F" w:rsidRPr="006D01EC" w:rsidRDefault="0089085C" w:rsidP="00E0291F">
            <w:pPr>
              <w:widowControl w:val="0"/>
              <w:spacing w:line="256" w:lineRule="auto"/>
              <w:contextualSpacing/>
              <w:jc w:val="center"/>
              <w:outlineLvl w:val="0"/>
              <w:rPr>
                <w:rFonts w:eastAsia="Calibri"/>
              </w:rPr>
            </w:pPr>
            <w:r w:rsidRPr="00277DDF">
              <w:rPr>
                <w:rFonts w:eastAsia="Calibri"/>
              </w:rPr>
              <w:t>(Q2:2020/21)</w:t>
            </w:r>
          </w:p>
        </w:tc>
        <w:tc>
          <w:tcPr>
            <w:tcW w:w="1418" w:type="dxa"/>
            <w:shd w:val="clear" w:color="auto" w:fill="auto"/>
            <w:vAlign w:val="center"/>
          </w:tcPr>
          <w:p w14:paraId="4E47E6C8"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0</w:t>
            </w:r>
          </w:p>
        </w:tc>
        <w:tc>
          <w:tcPr>
            <w:tcW w:w="1134" w:type="dxa"/>
            <w:shd w:val="clear" w:color="auto" w:fill="auto"/>
            <w:vAlign w:val="center"/>
          </w:tcPr>
          <w:p w14:paraId="4E47E6C9"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shd w:val="clear" w:color="auto" w:fill="auto"/>
            <w:vAlign w:val="center"/>
          </w:tcPr>
          <w:p w14:paraId="4E47E6CA" w14:textId="77777777" w:rsidR="00E0291F" w:rsidRPr="006D01EC" w:rsidRDefault="0089085C" w:rsidP="00E0291F">
            <w:pPr>
              <w:widowControl w:val="0"/>
              <w:spacing w:line="256" w:lineRule="auto"/>
              <w:contextualSpacing/>
              <w:jc w:val="center"/>
              <w:outlineLvl w:val="0"/>
              <w:rPr>
                <w:rFonts w:eastAsia="Calibri"/>
                <w:b/>
                <w:bCs/>
                <w:color w:val="FFC000"/>
              </w:rPr>
            </w:pPr>
            <w:r w:rsidRPr="00524810">
              <w:rPr>
                <w:rFonts w:eastAsia="Calibri"/>
              </w:rPr>
              <w:t>Same as Q2 19/20</w:t>
            </w:r>
          </w:p>
        </w:tc>
      </w:tr>
      <w:tr w:rsidR="008A02B4" w14:paraId="4E47E6D4" w14:textId="77777777" w:rsidTr="00E0291F">
        <w:trPr>
          <w:trHeight w:val="594"/>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CC" w14:textId="77777777" w:rsidR="00E0291F" w:rsidRPr="006D01EC" w:rsidRDefault="0089085C" w:rsidP="00E0291F">
            <w:pPr>
              <w:widowControl w:val="0"/>
              <w:spacing w:line="256" w:lineRule="auto"/>
              <w:contextualSpacing/>
              <w:outlineLvl w:val="0"/>
              <w:rPr>
                <w:rFonts w:eastAsia="Calibri"/>
              </w:rPr>
            </w:pPr>
            <w:r w:rsidRPr="00B753C4">
              <w:rPr>
                <w:rFonts w:eastAsia="Calibri"/>
              </w:rPr>
              <w:t xml:space="preserve">Number of near miss incidents reported to Health and Safety  </w:t>
            </w:r>
          </w:p>
        </w:tc>
        <w:tc>
          <w:tcPr>
            <w:tcW w:w="1134" w:type="dxa"/>
            <w:vAlign w:val="center"/>
          </w:tcPr>
          <w:p w14:paraId="4E47E6CD" w14:textId="77777777" w:rsidR="00E0291F" w:rsidRPr="00545275" w:rsidRDefault="0089085C" w:rsidP="00E0291F">
            <w:pPr>
              <w:widowControl w:val="0"/>
              <w:spacing w:line="256" w:lineRule="auto"/>
              <w:contextualSpacing/>
              <w:jc w:val="center"/>
              <w:outlineLvl w:val="0"/>
              <w:rPr>
                <w:rFonts w:eastAsia="Calibri"/>
              </w:rPr>
            </w:pPr>
            <w:r w:rsidRPr="00807E06">
              <w:rPr>
                <w:rFonts w:eastAsia="Calibri"/>
              </w:rPr>
              <w:t>Bigger is better</w:t>
            </w:r>
          </w:p>
        </w:tc>
        <w:tc>
          <w:tcPr>
            <w:tcW w:w="1276" w:type="dxa"/>
            <w:shd w:val="clear" w:color="auto" w:fill="auto"/>
            <w:vAlign w:val="center"/>
          </w:tcPr>
          <w:p w14:paraId="4E47E6CE" w14:textId="77777777" w:rsidR="00E0291F" w:rsidRPr="006D01EC"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59" w:type="dxa"/>
            <w:shd w:val="clear" w:color="auto" w:fill="auto"/>
            <w:vAlign w:val="center"/>
          </w:tcPr>
          <w:p w14:paraId="4E47E6CF" w14:textId="77777777" w:rsidR="00E0291F" w:rsidRPr="00277DDF" w:rsidRDefault="0089085C" w:rsidP="00E0291F">
            <w:pPr>
              <w:widowControl w:val="0"/>
              <w:spacing w:line="256" w:lineRule="auto"/>
              <w:contextualSpacing/>
              <w:jc w:val="center"/>
              <w:outlineLvl w:val="0"/>
              <w:rPr>
                <w:rFonts w:eastAsia="Calibri"/>
              </w:rPr>
            </w:pPr>
            <w:r w:rsidRPr="00277DDF">
              <w:rPr>
                <w:rFonts w:eastAsia="Calibri"/>
              </w:rPr>
              <w:t>97</w:t>
            </w:r>
          </w:p>
          <w:p w14:paraId="4E47E6D0" w14:textId="77777777" w:rsidR="00E0291F" w:rsidRPr="006D01EC" w:rsidRDefault="0089085C" w:rsidP="00E0291F">
            <w:pPr>
              <w:widowControl w:val="0"/>
              <w:spacing w:line="256" w:lineRule="auto"/>
              <w:contextualSpacing/>
              <w:jc w:val="center"/>
              <w:outlineLvl w:val="0"/>
              <w:rPr>
                <w:rFonts w:eastAsia="Calibri"/>
              </w:rPr>
            </w:pPr>
            <w:r w:rsidRPr="00277DDF">
              <w:rPr>
                <w:rFonts w:eastAsia="Calibri"/>
              </w:rPr>
              <w:t>(Q2:2020/21)</w:t>
            </w:r>
          </w:p>
        </w:tc>
        <w:tc>
          <w:tcPr>
            <w:tcW w:w="1418" w:type="dxa"/>
            <w:shd w:val="clear" w:color="auto" w:fill="auto"/>
            <w:vAlign w:val="center"/>
          </w:tcPr>
          <w:p w14:paraId="4E47E6D1"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18</w:t>
            </w:r>
          </w:p>
        </w:tc>
        <w:tc>
          <w:tcPr>
            <w:tcW w:w="1134" w:type="dxa"/>
            <w:vAlign w:val="center"/>
          </w:tcPr>
          <w:p w14:paraId="4E47E6D2"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3" w:hAnsi="Wingdings 3"/>
                <w:color w:val="FF0000"/>
                <w:sz w:val="32"/>
              </w:rPr>
              <w:sym w:font="Wingdings 3" w:char="F070"/>
            </w:r>
          </w:p>
        </w:tc>
        <w:tc>
          <w:tcPr>
            <w:tcW w:w="1319" w:type="dxa"/>
            <w:vAlign w:val="center"/>
          </w:tcPr>
          <w:p w14:paraId="4E47E6D3" w14:textId="77777777" w:rsidR="00E0291F" w:rsidRPr="005C6DE4" w:rsidRDefault="0089085C" w:rsidP="00E0291F">
            <w:pPr>
              <w:widowControl w:val="0"/>
              <w:spacing w:line="256" w:lineRule="auto"/>
              <w:contextualSpacing/>
              <w:jc w:val="center"/>
              <w:outlineLvl w:val="0"/>
              <w:rPr>
                <w:rFonts w:eastAsia="Calibri"/>
                <w:color w:val="FF0000"/>
              </w:rPr>
            </w:pPr>
            <w:r w:rsidRPr="005C6DE4">
              <w:rPr>
                <w:rFonts w:eastAsia="Calibri"/>
                <w:color w:val="FF0000"/>
              </w:rPr>
              <w:t>Worse than Q2 20/21</w:t>
            </w:r>
          </w:p>
        </w:tc>
      </w:tr>
      <w:tr w:rsidR="008A02B4" w14:paraId="4E47E6DD"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D5" w14:textId="77777777" w:rsidR="00E0291F" w:rsidRPr="006D01EC" w:rsidRDefault="0089085C" w:rsidP="00E0291F">
            <w:pPr>
              <w:widowControl w:val="0"/>
              <w:spacing w:line="256" w:lineRule="auto"/>
              <w:contextualSpacing/>
              <w:outlineLvl w:val="0"/>
              <w:rPr>
                <w:rFonts w:eastAsia="Calibri"/>
              </w:rPr>
            </w:pPr>
            <w:r w:rsidRPr="00B753C4">
              <w:rPr>
                <w:rFonts w:eastAsia="Calibri"/>
              </w:rPr>
              <w:t>The average number of working days from Disabled Facilities grant referral received from LCC to application approved</w:t>
            </w:r>
          </w:p>
        </w:tc>
        <w:tc>
          <w:tcPr>
            <w:tcW w:w="1134" w:type="dxa"/>
            <w:vAlign w:val="center"/>
          </w:tcPr>
          <w:p w14:paraId="4E47E6D6" w14:textId="77777777" w:rsidR="00E0291F" w:rsidRDefault="0089085C" w:rsidP="00E0291F">
            <w:pPr>
              <w:widowControl w:val="0"/>
              <w:spacing w:line="256" w:lineRule="auto"/>
              <w:contextualSpacing/>
              <w:jc w:val="center"/>
              <w:outlineLvl w:val="0"/>
              <w:rPr>
                <w:rFonts w:eastAsia="Calibri"/>
              </w:rPr>
            </w:pPr>
            <w:r w:rsidRPr="00807E06">
              <w:rPr>
                <w:rFonts w:eastAsia="Calibri"/>
              </w:rPr>
              <w:t>Smaller is better</w:t>
            </w:r>
          </w:p>
        </w:tc>
        <w:tc>
          <w:tcPr>
            <w:tcW w:w="1276" w:type="dxa"/>
            <w:shd w:val="clear" w:color="auto" w:fill="auto"/>
            <w:vAlign w:val="center"/>
          </w:tcPr>
          <w:p w14:paraId="4E47E6D7" w14:textId="77777777" w:rsidR="00E0291F" w:rsidRPr="00481ABE" w:rsidRDefault="0089085C" w:rsidP="00E0291F">
            <w:pPr>
              <w:widowControl w:val="0"/>
              <w:spacing w:line="256" w:lineRule="auto"/>
              <w:contextualSpacing/>
              <w:jc w:val="center"/>
              <w:outlineLvl w:val="0"/>
              <w:rPr>
                <w:rFonts w:eastAsia="Calibri"/>
              </w:rPr>
            </w:pPr>
            <w:r>
              <w:rPr>
                <w:rFonts w:eastAsia="Calibri"/>
              </w:rPr>
              <w:t>Target to improve trend</w:t>
            </w:r>
          </w:p>
        </w:tc>
        <w:tc>
          <w:tcPr>
            <w:tcW w:w="1559" w:type="dxa"/>
            <w:vAlign w:val="center"/>
          </w:tcPr>
          <w:p w14:paraId="4E47E6D8" w14:textId="77777777" w:rsidR="00E0291F" w:rsidRDefault="0089085C" w:rsidP="00E0291F">
            <w:pPr>
              <w:widowControl w:val="0"/>
              <w:spacing w:line="256" w:lineRule="auto"/>
              <w:contextualSpacing/>
              <w:jc w:val="center"/>
              <w:outlineLvl w:val="0"/>
              <w:rPr>
                <w:rFonts w:eastAsia="Calibri"/>
              </w:rPr>
            </w:pPr>
            <w:r w:rsidRPr="007A795C">
              <w:rPr>
                <w:rFonts w:eastAsia="Calibri"/>
              </w:rPr>
              <w:t>157</w:t>
            </w:r>
          </w:p>
          <w:p w14:paraId="4E47E6D9" w14:textId="77777777" w:rsidR="00E0291F" w:rsidRPr="006D01EC" w:rsidRDefault="0089085C" w:rsidP="00E0291F">
            <w:pPr>
              <w:widowControl w:val="0"/>
              <w:spacing w:line="256" w:lineRule="auto"/>
              <w:contextualSpacing/>
              <w:jc w:val="center"/>
              <w:outlineLvl w:val="0"/>
              <w:rPr>
                <w:rFonts w:eastAsia="Calibri"/>
              </w:rPr>
            </w:pPr>
            <w:r w:rsidRPr="00CC6B0E">
              <w:rPr>
                <w:rFonts w:eastAsia="Calibri"/>
              </w:rPr>
              <w:t>(Q3:2019/20</w:t>
            </w:r>
            <w:r>
              <w:rPr>
                <w:rFonts w:eastAsia="Calibri"/>
              </w:rPr>
              <w:t>)</w:t>
            </w:r>
          </w:p>
        </w:tc>
        <w:tc>
          <w:tcPr>
            <w:tcW w:w="1418" w:type="dxa"/>
            <w:vAlign w:val="center"/>
          </w:tcPr>
          <w:p w14:paraId="4E47E6DA"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155</w:t>
            </w:r>
          </w:p>
        </w:tc>
        <w:tc>
          <w:tcPr>
            <w:tcW w:w="1134" w:type="dxa"/>
            <w:vAlign w:val="center"/>
          </w:tcPr>
          <w:p w14:paraId="4E47E6DB"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6DC" w14:textId="77777777" w:rsidR="00E0291F" w:rsidRPr="005C6DE4" w:rsidRDefault="0089085C" w:rsidP="00E0291F">
            <w:pPr>
              <w:widowControl w:val="0"/>
              <w:spacing w:line="256" w:lineRule="auto"/>
              <w:contextualSpacing/>
              <w:jc w:val="center"/>
              <w:outlineLvl w:val="0"/>
              <w:rPr>
                <w:rFonts w:eastAsia="Calibri"/>
                <w:color w:val="FF0000"/>
              </w:rPr>
            </w:pPr>
            <w:r w:rsidRPr="005C6DE4">
              <w:rPr>
                <w:rFonts w:eastAsia="Calibri"/>
                <w:color w:val="00B050"/>
              </w:rPr>
              <w:t>Better than Q3 19/20</w:t>
            </w:r>
          </w:p>
        </w:tc>
      </w:tr>
      <w:tr w:rsidR="008A02B4" w14:paraId="4E47E6E6"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DE" w14:textId="77777777" w:rsidR="00E0291F" w:rsidRPr="006D01EC" w:rsidRDefault="0089085C" w:rsidP="00E0291F">
            <w:pPr>
              <w:widowControl w:val="0"/>
              <w:spacing w:line="256" w:lineRule="auto"/>
              <w:contextualSpacing/>
              <w:outlineLvl w:val="0"/>
              <w:rPr>
                <w:rFonts w:eastAsia="Calibri"/>
              </w:rPr>
            </w:pPr>
            <w:r w:rsidRPr="00B753C4">
              <w:rPr>
                <w:rFonts w:eastAsia="Calibri"/>
              </w:rPr>
              <w:t>% planning applications decided within 13 weeks (major applications)</w:t>
            </w:r>
          </w:p>
        </w:tc>
        <w:tc>
          <w:tcPr>
            <w:tcW w:w="1134" w:type="dxa"/>
            <w:vAlign w:val="center"/>
          </w:tcPr>
          <w:p w14:paraId="4E47E6DF" w14:textId="77777777" w:rsidR="00E0291F" w:rsidRPr="00481ABE" w:rsidRDefault="0089085C" w:rsidP="00E0291F">
            <w:pPr>
              <w:widowControl w:val="0"/>
              <w:spacing w:line="256" w:lineRule="auto"/>
              <w:contextualSpacing/>
              <w:jc w:val="center"/>
              <w:outlineLvl w:val="0"/>
              <w:rPr>
                <w:rFonts w:eastAsia="Calibri"/>
              </w:rPr>
            </w:pPr>
            <w:r w:rsidRPr="00807E06">
              <w:rPr>
                <w:rFonts w:eastAsia="Calibri"/>
              </w:rPr>
              <w:t>Bigger is better</w:t>
            </w:r>
          </w:p>
        </w:tc>
        <w:tc>
          <w:tcPr>
            <w:tcW w:w="1276" w:type="dxa"/>
            <w:shd w:val="clear" w:color="auto" w:fill="auto"/>
            <w:vAlign w:val="center"/>
          </w:tcPr>
          <w:p w14:paraId="4E47E6E0" w14:textId="77777777" w:rsidR="00E0291F" w:rsidRPr="00481ABE" w:rsidRDefault="0089085C" w:rsidP="00E0291F">
            <w:pPr>
              <w:widowControl w:val="0"/>
              <w:spacing w:line="256" w:lineRule="auto"/>
              <w:contextualSpacing/>
              <w:jc w:val="center"/>
              <w:outlineLvl w:val="0"/>
              <w:rPr>
                <w:rFonts w:eastAsia="Calibri"/>
              </w:rPr>
            </w:pPr>
            <w:r w:rsidRPr="00481ABE">
              <w:rPr>
                <w:rFonts w:eastAsia="Calibri"/>
              </w:rPr>
              <w:t>75%</w:t>
            </w:r>
          </w:p>
        </w:tc>
        <w:tc>
          <w:tcPr>
            <w:tcW w:w="1559" w:type="dxa"/>
            <w:vAlign w:val="center"/>
          </w:tcPr>
          <w:p w14:paraId="4E47E6E1" w14:textId="77777777" w:rsidR="00E0291F" w:rsidRDefault="0089085C" w:rsidP="00E0291F">
            <w:pPr>
              <w:widowControl w:val="0"/>
              <w:spacing w:line="256" w:lineRule="auto"/>
              <w:contextualSpacing/>
              <w:jc w:val="center"/>
              <w:outlineLvl w:val="0"/>
              <w:rPr>
                <w:rFonts w:eastAsia="Calibri"/>
              </w:rPr>
            </w:pPr>
            <w:r>
              <w:rPr>
                <w:rFonts w:eastAsia="Calibri"/>
              </w:rPr>
              <w:t>100%</w:t>
            </w:r>
          </w:p>
          <w:p w14:paraId="4E47E6E2" w14:textId="77777777" w:rsidR="00E0291F" w:rsidRPr="006D01EC" w:rsidRDefault="0089085C" w:rsidP="00E0291F">
            <w:pPr>
              <w:widowControl w:val="0"/>
              <w:spacing w:line="256" w:lineRule="auto"/>
              <w:contextualSpacing/>
              <w:jc w:val="center"/>
              <w:outlineLvl w:val="0"/>
              <w:rPr>
                <w:rFonts w:eastAsia="Calibri"/>
              </w:rPr>
            </w:pPr>
            <w:r w:rsidRPr="00CC6B0E">
              <w:rPr>
                <w:rFonts w:eastAsia="Calibri"/>
              </w:rPr>
              <w:t>(Q3:2019/20</w:t>
            </w:r>
            <w:r>
              <w:rPr>
                <w:rFonts w:eastAsia="Calibri"/>
              </w:rPr>
              <w:t>)</w:t>
            </w:r>
          </w:p>
        </w:tc>
        <w:tc>
          <w:tcPr>
            <w:tcW w:w="1418" w:type="dxa"/>
            <w:vAlign w:val="center"/>
          </w:tcPr>
          <w:p w14:paraId="4E47E6E3"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88.88%</w:t>
            </w:r>
          </w:p>
        </w:tc>
        <w:tc>
          <w:tcPr>
            <w:tcW w:w="1134" w:type="dxa"/>
            <w:vAlign w:val="center"/>
          </w:tcPr>
          <w:p w14:paraId="4E47E6E4"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6E5" w14:textId="77777777" w:rsidR="00E0291F" w:rsidRPr="005C6DE4" w:rsidRDefault="0089085C" w:rsidP="00E0291F">
            <w:pPr>
              <w:widowControl w:val="0"/>
              <w:spacing w:line="256" w:lineRule="auto"/>
              <w:contextualSpacing/>
              <w:jc w:val="center"/>
              <w:outlineLvl w:val="0"/>
              <w:rPr>
                <w:rFonts w:eastAsia="Calibri"/>
                <w:color w:val="FF0000"/>
              </w:rPr>
            </w:pPr>
            <w:r w:rsidRPr="005C6DE4">
              <w:rPr>
                <w:rFonts w:eastAsia="Calibri"/>
                <w:color w:val="FF0000"/>
              </w:rPr>
              <w:t>Worse than Q3 19/20</w:t>
            </w:r>
          </w:p>
        </w:tc>
      </w:tr>
      <w:tr w:rsidR="008A02B4" w14:paraId="4E47E6EF"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E7" w14:textId="77777777" w:rsidR="00E0291F" w:rsidRPr="006D01EC" w:rsidRDefault="0089085C" w:rsidP="00E0291F">
            <w:pPr>
              <w:widowControl w:val="0"/>
              <w:spacing w:line="256" w:lineRule="auto"/>
              <w:contextualSpacing/>
              <w:outlineLvl w:val="0"/>
              <w:rPr>
                <w:rFonts w:eastAsia="Calibri"/>
              </w:rPr>
            </w:pPr>
            <w:r w:rsidRPr="00B753C4">
              <w:rPr>
                <w:rFonts w:eastAsia="Calibri"/>
              </w:rPr>
              <w:t>% planning applications decided within 8 weeks (minor / other applications)</w:t>
            </w:r>
          </w:p>
        </w:tc>
        <w:tc>
          <w:tcPr>
            <w:tcW w:w="1134" w:type="dxa"/>
            <w:vAlign w:val="center"/>
          </w:tcPr>
          <w:p w14:paraId="4E47E6E8" w14:textId="77777777" w:rsidR="00E0291F" w:rsidRPr="00481ABE" w:rsidRDefault="0089085C" w:rsidP="00E0291F">
            <w:pPr>
              <w:widowControl w:val="0"/>
              <w:spacing w:line="256" w:lineRule="auto"/>
              <w:contextualSpacing/>
              <w:jc w:val="center"/>
              <w:outlineLvl w:val="0"/>
              <w:rPr>
                <w:rFonts w:eastAsia="Calibri"/>
              </w:rPr>
            </w:pPr>
            <w:r w:rsidRPr="00807E06">
              <w:rPr>
                <w:rFonts w:eastAsia="Calibri"/>
              </w:rPr>
              <w:t>Bigger is better</w:t>
            </w:r>
          </w:p>
        </w:tc>
        <w:tc>
          <w:tcPr>
            <w:tcW w:w="1276" w:type="dxa"/>
            <w:shd w:val="clear" w:color="auto" w:fill="auto"/>
            <w:vAlign w:val="center"/>
          </w:tcPr>
          <w:p w14:paraId="4E47E6E9" w14:textId="77777777" w:rsidR="00E0291F" w:rsidRPr="00481ABE" w:rsidRDefault="0089085C" w:rsidP="00E0291F">
            <w:pPr>
              <w:widowControl w:val="0"/>
              <w:spacing w:line="256" w:lineRule="auto"/>
              <w:contextualSpacing/>
              <w:jc w:val="center"/>
              <w:outlineLvl w:val="0"/>
              <w:rPr>
                <w:rFonts w:eastAsia="Calibri"/>
              </w:rPr>
            </w:pPr>
            <w:r w:rsidRPr="00481ABE">
              <w:rPr>
                <w:rFonts w:eastAsia="Calibri"/>
              </w:rPr>
              <w:t>85%</w:t>
            </w:r>
          </w:p>
        </w:tc>
        <w:tc>
          <w:tcPr>
            <w:tcW w:w="1559" w:type="dxa"/>
            <w:vAlign w:val="center"/>
          </w:tcPr>
          <w:p w14:paraId="4E47E6EA" w14:textId="77777777" w:rsidR="00E0291F" w:rsidRDefault="0089085C" w:rsidP="00E0291F">
            <w:pPr>
              <w:widowControl w:val="0"/>
              <w:spacing w:line="256" w:lineRule="auto"/>
              <w:contextualSpacing/>
              <w:jc w:val="center"/>
              <w:outlineLvl w:val="0"/>
              <w:rPr>
                <w:rFonts w:eastAsia="Calibri"/>
              </w:rPr>
            </w:pPr>
            <w:r>
              <w:rPr>
                <w:rFonts w:eastAsia="Calibri"/>
              </w:rPr>
              <w:t>96.17%</w:t>
            </w:r>
          </w:p>
          <w:p w14:paraId="4E47E6EB" w14:textId="77777777" w:rsidR="00E0291F" w:rsidRPr="006D01EC" w:rsidRDefault="0089085C" w:rsidP="00E0291F">
            <w:pPr>
              <w:widowControl w:val="0"/>
              <w:spacing w:line="256" w:lineRule="auto"/>
              <w:contextualSpacing/>
              <w:jc w:val="center"/>
              <w:outlineLvl w:val="0"/>
              <w:rPr>
                <w:rFonts w:eastAsia="Calibri"/>
              </w:rPr>
            </w:pPr>
            <w:r w:rsidRPr="00CC6B0E">
              <w:rPr>
                <w:rFonts w:eastAsia="Calibri"/>
              </w:rPr>
              <w:t>(Q3:2019/20</w:t>
            </w:r>
            <w:r>
              <w:rPr>
                <w:rFonts w:eastAsia="Calibri"/>
              </w:rPr>
              <w:t>)</w:t>
            </w:r>
          </w:p>
        </w:tc>
        <w:tc>
          <w:tcPr>
            <w:tcW w:w="1418" w:type="dxa"/>
            <w:vAlign w:val="center"/>
          </w:tcPr>
          <w:p w14:paraId="4E47E6EC"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91.79%</w:t>
            </w:r>
          </w:p>
        </w:tc>
        <w:tc>
          <w:tcPr>
            <w:tcW w:w="1134" w:type="dxa"/>
            <w:vAlign w:val="center"/>
          </w:tcPr>
          <w:p w14:paraId="4E47E6ED"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6EE" w14:textId="77777777" w:rsidR="00E0291F" w:rsidRPr="005C6DE4" w:rsidRDefault="0089085C" w:rsidP="00E0291F">
            <w:pPr>
              <w:widowControl w:val="0"/>
              <w:spacing w:line="256" w:lineRule="auto"/>
              <w:contextualSpacing/>
              <w:jc w:val="center"/>
              <w:outlineLvl w:val="0"/>
              <w:rPr>
                <w:rFonts w:eastAsia="Calibri"/>
                <w:color w:val="FF0000"/>
              </w:rPr>
            </w:pPr>
            <w:r w:rsidRPr="005C6DE4">
              <w:rPr>
                <w:rFonts w:eastAsia="Calibri"/>
                <w:color w:val="FF0000"/>
              </w:rPr>
              <w:t>Worse than Q3 19/20</w:t>
            </w:r>
          </w:p>
        </w:tc>
      </w:tr>
      <w:tr w:rsidR="008A02B4" w14:paraId="4E47E6FB"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F0" w14:textId="77777777" w:rsidR="00E0291F" w:rsidRPr="006D01EC" w:rsidRDefault="0089085C" w:rsidP="00E0291F">
            <w:pPr>
              <w:widowControl w:val="0"/>
              <w:spacing w:line="256" w:lineRule="auto"/>
              <w:contextualSpacing/>
              <w:outlineLvl w:val="0"/>
              <w:rPr>
                <w:rFonts w:eastAsia="Calibri"/>
              </w:rPr>
            </w:pPr>
            <w:r w:rsidRPr="00B753C4">
              <w:rPr>
                <w:rFonts w:eastAsia="Calibri"/>
              </w:rPr>
              <w:t>% of telephone calls answered within 90 seconds</w:t>
            </w:r>
          </w:p>
        </w:tc>
        <w:tc>
          <w:tcPr>
            <w:tcW w:w="1134" w:type="dxa"/>
            <w:vAlign w:val="center"/>
          </w:tcPr>
          <w:p w14:paraId="4E47E6F1" w14:textId="77777777" w:rsidR="00E0291F" w:rsidRDefault="0089085C" w:rsidP="00E0291F">
            <w:pPr>
              <w:widowControl w:val="0"/>
              <w:spacing w:line="256" w:lineRule="auto"/>
              <w:contextualSpacing/>
              <w:jc w:val="center"/>
              <w:outlineLvl w:val="0"/>
              <w:rPr>
                <w:rFonts w:eastAsia="Calibri"/>
              </w:rPr>
            </w:pPr>
            <w:r w:rsidRPr="00807E06">
              <w:rPr>
                <w:rFonts w:eastAsia="Calibri"/>
              </w:rPr>
              <w:t>Bigger is better</w:t>
            </w:r>
          </w:p>
        </w:tc>
        <w:tc>
          <w:tcPr>
            <w:tcW w:w="1276" w:type="dxa"/>
            <w:shd w:val="clear" w:color="auto" w:fill="auto"/>
            <w:vAlign w:val="center"/>
          </w:tcPr>
          <w:p w14:paraId="4E47E6F2" w14:textId="77777777" w:rsidR="00E0291F" w:rsidRPr="006D01EC" w:rsidRDefault="0089085C" w:rsidP="00E0291F">
            <w:pPr>
              <w:widowControl w:val="0"/>
              <w:spacing w:line="256" w:lineRule="auto"/>
              <w:contextualSpacing/>
              <w:jc w:val="center"/>
              <w:outlineLvl w:val="0"/>
              <w:rPr>
                <w:rFonts w:eastAsia="Calibri"/>
              </w:rPr>
            </w:pPr>
            <w:r>
              <w:rPr>
                <w:rFonts w:eastAsia="Calibri"/>
              </w:rPr>
              <w:t>40%</w:t>
            </w:r>
          </w:p>
        </w:tc>
        <w:tc>
          <w:tcPr>
            <w:tcW w:w="1559" w:type="dxa"/>
            <w:shd w:val="clear" w:color="auto" w:fill="auto"/>
            <w:vAlign w:val="center"/>
          </w:tcPr>
          <w:p w14:paraId="4E47E6F3" w14:textId="77777777" w:rsidR="00E0291F" w:rsidRDefault="0089085C" w:rsidP="00E0291F">
            <w:pPr>
              <w:widowControl w:val="0"/>
              <w:spacing w:line="256" w:lineRule="auto"/>
              <w:contextualSpacing/>
              <w:jc w:val="center"/>
              <w:outlineLvl w:val="0"/>
              <w:rPr>
                <w:rFonts w:eastAsia="Calibri"/>
              </w:rPr>
            </w:pPr>
            <w:r>
              <w:rPr>
                <w:rFonts w:eastAsia="Calibri"/>
              </w:rPr>
              <w:t>79.7%</w:t>
            </w:r>
          </w:p>
          <w:p w14:paraId="4E47E6F4" w14:textId="77777777" w:rsidR="00E0291F" w:rsidRDefault="0089085C" w:rsidP="00E0291F">
            <w:pPr>
              <w:widowControl w:val="0"/>
              <w:spacing w:line="256" w:lineRule="auto"/>
              <w:contextualSpacing/>
              <w:jc w:val="center"/>
              <w:outlineLvl w:val="0"/>
              <w:rPr>
                <w:rFonts w:eastAsia="Calibri"/>
              </w:rPr>
            </w:pPr>
            <w:r>
              <w:rPr>
                <w:rFonts w:eastAsia="Calibri"/>
              </w:rPr>
              <w:t>(</w:t>
            </w:r>
            <w:r w:rsidRPr="00277DDF">
              <w:rPr>
                <w:rFonts w:eastAsia="Calibri"/>
              </w:rPr>
              <w:t>Q2:2020/21)</w:t>
            </w:r>
          </w:p>
          <w:p w14:paraId="4E47E6F5" w14:textId="77777777" w:rsidR="00E0291F" w:rsidRDefault="007C0003" w:rsidP="00E0291F">
            <w:pPr>
              <w:widowControl w:val="0"/>
              <w:spacing w:line="256" w:lineRule="auto"/>
              <w:contextualSpacing/>
              <w:jc w:val="center"/>
              <w:outlineLvl w:val="0"/>
              <w:rPr>
                <w:rFonts w:eastAsia="Calibri"/>
              </w:rPr>
            </w:pPr>
          </w:p>
          <w:p w14:paraId="4E47E6F6" w14:textId="77777777" w:rsidR="00E0291F" w:rsidRDefault="0089085C" w:rsidP="00E0291F">
            <w:pPr>
              <w:widowControl w:val="0"/>
              <w:spacing w:line="256" w:lineRule="auto"/>
              <w:contextualSpacing/>
              <w:jc w:val="center"/>
              <w:outlineLvl w:val="0"/>
              <w:rPr>
                <w:rFonts w:eastAsia="Calibri"/>
              </w:rPr>
            </w:pPr>
            <w:r>
              <w:rPr>
                <w:rFonts w:eastAsia="Calibri"/>
              </w:rPr>
              <w:t>77.6%</w:t>
            </w:r>
          </w:p>
          <w:p w14:paraId="4E47E6F7" w14:textId="77777777" w:rsidR="00E0291F" w:rsidRPr="006D01EC" w:rsidRDefault="0089085C" w:rsidP="00E0291F">
            <w:pPr>
              <w:widowControl w:val="0"/>
              <w:spacing w:line="256" w:lineRule="auto"/>
              <w:contextualSpacing/>
              <w:jc w:val="center"/>
              <w:outlineLvl w:val="0"/>
              <w:rPr>
                <w:rFonts w:eastAsia="Calibri"/>
              </w:rPr>
            </w:pPr>
            <w:r w:rsidRPr="00CC6B0E">
              <w:rPr>
                <w:rFonts w:eastAsia="Calibri"/>
              </w:rPr>
              <w:t>(Q3:2019/20</w:t>
            </w:r>
            <w:r>
              <w:rPr>
                <w:rFonts w:eastAsia="Calibri"/>
              </w:rPr>
              <w:t>)</w:t>
            </w:r>
          </w:p>
        </w:tc>
        <w:tc>
          <w:tcPr>
            <w:tcW w:w="1418" w:type="dxa"/>
            <w:shd w:val="clear" w:color="auto" w:fill="auto"/>
            <w:vAlign w:val="center"/>
          </w:tcPr>
          <w:p w14:paraId="4E47E6F8" w14:textId="77777777" w:rsidR="00E0291F" w:rsidRPr="00807E06" w:rsidRDefault="0089085C" w:rsidP="00E0291F">
            <w:pPr>
              <w:widowControl w:val="0"/>
              <w:spacing w:line="256" w:lineRule="auto"/>
              <w:contextualSpacing/>
              <w:jc w:val="center"/>
              <w:outlineLvl w:val="0"/>
              <w:rPr>
                <w:rFonts w:eastAsia="Calibri"/>
                <w:b/>
                <w:bCs/>
              </w:rPr>
            </w:pPr>
            <w:r w:rsidRPr="005C6DE4">
              <w:rPr>
                <w:rFonts w:eastAsia="Calibri"/>
                <w:b/>
                <w:bCs/>
              </w:rPr>
              <w:t>94.2%</w:t>
            </w:r>
          </w:p>
        </w:tc>
        <w:tc>
          <w:tcPr>
            <w:tcW w:w="1134" w:type="dxa"/>
            <w:vAlign w:val="center"/>
          </w:tcPr>
          <w:p w14:paraId="4E47E6F9"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6FA" w14:textId="77777777" w:rsidR="00E0291F" w:rsidRPr="005C6DE4" w:rsidRDefault="0089085C" w:rsidP="00E0291F">
            <w:pPr>
              <w:widowControl w:val="0"/>
              <w:spacing w:line="256" w:lineRule="auto"/>
              <w:contextualSpacing/>
              <w:jc w:val="center"/>
              <w:outlineLvl w:val="0"/>
              <w:rPr>
                <w:rFonts w:eastAsia="Calibri"/>
                <w:color w:val="00B050"/>
              </w:rPr>
            </w:pPr>
            <w:r w:rsidRPr="005C6DE4">
              <w:rPr>
                <w:rFonts w:eastAsia="Calibri"/>
                <w:color w:val="00B050"/>
              </w:rPr>
              <w:t>Better than Q3 19/20</w:t>
            </w:r>
          </w:p>
        </w:tc>
      </w:tr>
      <w:tr w:rsidR="008A02B4" w14:paraId="4E47E707" w14:textId="77777777" w:rsidTr="00E0291F">
        <w:trPr>
          <w:trHeight w:val="1107"/>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6FC" w14:textId="77777777" w:rsidR="00E0291F" w:rsidRPr="006D01EC" w:rsidRDefault="0089085C" w:rsidP="00E0291F">
            <w:pPr>
              <w:widowControl w:val="0"/>
              <w:spacing w:line="256" w:lineRule="auto"/>
              <w:contextualSpacing/>
              <w:outlineLvl w:val="0"/>
              <w:rPr>
                <w:rFonts w:eastAsia="Calibri"/>
              </w:rPr>
            </w:pPr>
            <w:r w:rsidRPr="00B753C4">
              <w:rPr>
                <w:rFonts w:eastAsia="Calibri"/>
              </w:rPr>
              <w:t>% of calls abandoned before being answered in a quarter</w:t>
            </w:r>
          </w:p>
        </w:tc>
        <w:tc>
          <w:tcPr>
            <w:tcW w:w="1134" w:type="dxa"/>
            <w:vAlign w:val="center"/>
          </w:tcPr>
          <w:p w14:paraId="4E47E6FD" w14:textId="77777777" w:rsidR="00E0291F" w:rsidRDefault="0089085C" w:rsidP="00E0291F">
            <w:pPr>
              <w:widowControl w:val="0"/>
              <w:spacing w:line="256" w:lineRule="auto"/>
              <w:contextualSpacing/>
              <w:jc w:val="center"/>
              <w:outlineLvl w:val="0"/>
              <w:rPr>
                <w:rFonts w:eastAsia="Calibri"/>
              </w:rPr>
            </w:pPr>
            <w:r w:rsidRPr="00807E06">
              <w:rPr>
                <w:rFonts w:eastAsia="Calibri"/>
              </w:rPr>
              <w:t>Smaller is better</w:t>
            </w:r>
          </w:p>
        </w:tc>
        <w:tc>
          <w:tcPr>
            <w:tcW w:w="1276" w:type="dxa"/>
            <w:shd w:val="clear" w:color="auto" w:fill="auto"/>
            <w:vAlign w:val="center"/>
          </w:tcPr>
          <w:p w14:paraId="4E47E6FE" w14:textId="77777777" w:rsidR="00E0291F" w:rsidRPr="006D01EC" w:rsidRDefault="0089085C" w:rsidP="00E0291F">
            <w:pPr>
              <w:widowControl w:val="0"/>
              <w:spacing w:line="256" w:lineRule="auto"/>
              <w:contextualSpacing/>
              <w:jc w:val="center"/>
              <w:outlineLvl w:val="0"/>
              <w:rPr>
                <w:rFonts w:eastAsia="Calibri"/>
              </w:rPr>
            </w:pPr>
            <w:r>
              <w:rPr>
                <w:rFonts w:eastAsia="Calibri"/>
              </w:rPr>
              <w:t>15%</w:t>
            </w:r>
          </w:p>
        </w:tc>
        <w:tc>
          <w:tcPr>
            <w:tcW w:w="1559" w:type="dxa"/>
            <w:shd w:val="clear" w:color="auto" w:fill="auto"/>
            <w:vAlign w:val="center"/>
          </w:tcPr>
          <w:p w14:paraId="4E47E6FF" w14:textId="77777777" w:rsidR="00E0291F" w:rsidRDefault="0089085C" w:rsidP="00E0291F">
            <w:pPr>
              <w:widowControl w:val="0"/>
              <w:spacing w:line="256" w:lineRule="auto"/>
              <w:contextualSpacing/>
              <w:jc w:val="center"/>
              <w:outlineLvl w:val="0"/>
              <w:rPr>
                <w:rFonts w:eastAsia="Calibri"/>
              </w:rPr>
            </w:pPr>
            <w:r>
              <w:rPr>
                <w:rFonts w:eastAsia="Calibri"/>
              </w:rPr>
              <w:t>5.7%</w:t>
            </w:r>
          </w:p>
          <w:p w14:paraId="4E47E700" w14:textId="77777777" w:rsidR="00E0291F" w:rsidRDefault="0089085C" w:rsidP="00E0291F">
            <w:pPr>
              <w:widowControl w:val="0"/>
              <w:spacing w:line="256" w:lineRule="auto"/>
              <w:contextualSpacing/>
              <w:jc w:val="center"/>
              <w:outlineLvl w:val="0"/>
              <w:rPr>
                <w:rFonts w:eastAsia="Calibri"/>
              </w:rPr>
            </w:pPr>
            <w:r>
              <w:rPr>
                <w:rFonts w:eastAsia="Calibri"/>
              </w:rPr>
              <w:t>(</w:t>
            </w:r>
            <w:r w:rsidRPr="00277DDF">
              <w:rPr>
                <w:rFonts w:eastAsia="Calibri"/>
              </w:rPr>
              <w:t>Q2:2020/21)</w:t>
            </w:r>
          </w:p>
          <w:p w14:paraId="4E47E701" w14:textId="77777777" w:rsidR="00E0291F" w:rsidRDefault="007C0003" w:rsidP="00E0291F">
            <w:pPr>
              <w:widowControl w:val="0"/>
              <w:spacing w:line="256" w:lineRule="auto"/>
              <w:contextualSpacing/>
              <w:jc w:val="center"/>
              <w:outlineLvl w:val="0"/>
              <w:rPr>
                <w:rFonts w:eastAsia="Calibri"/>
              </w:rPr>
            </w:pPr>
          </w:p>
          <w:p w14:paraId="4E47E702" w14:textId="77777777" w:rsidR="00E0291F" w:rsidRDefault="0089085C" w:rsidP="00E0291F">
            <w:pPr>
              <w:widowControl w:val="0"/>
              <w:spacing w:line="256" w:lineRule="auto"/>
              <w:contextualSpacing/>
              <w:jc w:val="center"/>
              <w:outlineLvl w:val="0"/>
              <w:rPr>
                <w:rFonts w:eastAsia="Calibri"/>
              </w:rPr>
            </w:pPr>
            <w:r>
              <w:rPr>
                <w:rFonts w:eastAsia="Calibri"/>
              </w:rPr>
              <w:t>5.6%</w:t>
            </w:r>
          </w:p>
          <w:p w14:paraId="4E47E703" w14:textId="77777777" w:rsidR="00E0291F" w:rsidRPr="006D01EC" w:rsidRDefault="0089085C" w:rsidP="00E0291F">
            <w:pPr>
              <w:widowControl w:val="0"/>
              <w:spacing w:line="256" w:lineRule="auto"/>
              <w:contextualSpacing/>
              <w:jc w:val="center"/>
              <w:outlineLvl w:val="0"/>
              <w:rPr>
                <w:rFonts w:eastAsia="Calibri"/>
              </w:rPr>
            </w:pPr>
            <w:r w:rsidRPr="00CC6B0E">
              <w:rPr>
                <w:rFonts w:eastAsia="Calibri"/>
              </w:rPr>
              <w:t>(Q3:2019/20</w:t>
            </w:r>
          </w:p>
        </w:tc>
        <w:tc>
          <w:tcPr>
            <w:tcW w:w="1418" w:type="dxa"/>
            <w:shd w:val="clear" w:color="auto" w:fill="auto"/>
            <w:vAlign w:val="center"/>
          </w:tcPr>
          <w:p w14:paraId="4E47E704" w14:textId="77777777" w:rsidR="00E0291F" w:rsidRPr="00807E06" w:rsidRDefault="0089085C" w:rsidP="00E0291F">
            <w:pPr>
              <w:widowControl w:val="0"/>
              <w:spacing w:line="256" w:lineRule="auto"/>
              <w:contextualSpacing/>
              <w:jc w:val="center"/>
              <w:outlineLvl w:val="0"/>
              <w:rPr>
                <w:rFonts w:eastAsia="Calibri"/>
                <w:b/>
                <w:bCs/>
              </w:rPr>
            </w:pPr>
            <w:r w:rsidRPr="005C6DE4">
              <w:rPr>
                <w:rFonts w:eastAsia="Calibri"/>
                <w:b/>
                <w:bCs/>
              </w:rPr>
              <w:t>2.0%</w:t>
            </w:r>
          </w:p>
        </w:tc>
        <w:tc>
          <w:tcPr>
            <w:tcW w:w="1134" w:type="dxa"/>
            <w:vAlign w:val="center"/>
          </w:tcPr>
          <w:p w14:paraId="4E47E705"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706" w14:textId="77777777" w:rsidR="00E0291F" w:rsidRPr="005C6DE4" w:rsidRDefault="0089085C" w:rsidP="00E0291F">
            <w:pPr>
              <w:widowControl w:val="0"/>
              <w:spacing w:line="256" w:lineRule="auto"/>
              <w:contextualSpacing/>
              <w:jc w:val="center"/>
              <w:outlineLvl w:val="0"/>
              <w:rPr>
                <w:rFonts w:eastAsia="Calibri"/>
                <w:color w:val="00B050"/>
              </w:rPr>
            </w:pPr>
            <w:r w:rsidRPr="005C6DE4">
              <w:rPr>
                <w:rFonts w:eastAsia="Calibri"/>
                <w:color w:val="00B050"/>
              </w:rPr>
              <w:t>Better than Q3 19/20</w:t>
            </w:r>
          </w:p>
        </w:tc>
      </w:tr>
      <w:tr w:rsidR="008A02B4" w14:paraId="4E47E714" w14:textId="77777777" w:rsidTr="00E0291F">
        <w:trPr>
          <w:trHeight w:val="117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708" w14:textId="77777777" w:rsidR="00E0291F" w:rsidRPr="006D01EC" w:rsidRDefault="0089085C" w:rsidP="00E0291F">
            <w:pPr>
              <w:widowControl w:val="0"/>
              <w:spacing w:line="256" w:lineRule="auto"/>
              <w:contextualSpacing/>
              <w:outlineLvl w:val="0"/>
              <w:rPr>
                <w:rFonts w:eastAsia="Calibri"/>
              </w:rPr>
            </w:pPr>
            <w:r w:rsidRPr="00B753C4">
              <w:rPr>
                <w:rFonts w:eastAsia="Calibri"/>
              </w:rPr>
              <w:t>Average days to process a new Housing Benefit claim</w:t>
            </w:r>
          </w:p>
        </w:tc>
        <w:tc>
          <w:tcPr>
            <w:tcW w:w="1134" w:type="dxa"/>
            <w:vAlign w:val="center"/>
          </w:tcPr>
          <w:p w14:paraId="4E47E709" w14:textId="77777777" w:rsidR="00E0291F" w:rsidRDefault="0089085C" w:rsidP="00E0291F">
            <w:pPr>
              <w:widowControl w:val="0"/>
              <w:spacing w:line="256" w:lineRule="auto"/>
              <w:contextualSpacing/>
              <w:jc w:val="center"/>
              <w:outlineLvl w:val="0"/>
              <w:rPr>
                <w:rFonts w:eastAsia="Calibri"/>
              </w:rPr>
            </w:pPr>
            <w:r w:rsidRPr="00807E06">
              <w:rPr>
                <w:rFonts w:eastAsia="Calibri"/>
              </w:rPr>
              <w:t>Smaller is better</w:t>
            </w:r>
          </w:p>
        </w:tc>
        <w:tc>
          <w:tcPr>
            <w:tcW w:w="1276" w:type="dxa"/>
            <w:shd w:val="clear" w:color="auto" w:fill="auto"/>
            <w:vAlign w:val="center"/>
          </w:tcPr>
          <w:p w14:paraId="4E47E70A" w14:textId="77777777" w:rsidR="00E0291F" w:rsidRPr="006D01EC" w:rsidRDefault="0089085C" w:rsidP="00E0291F">
            <w:pPr>
              <w:widowControl w:val="0"/>
              <w:spacing w:line="256" w:lineRule="auto"/>
              <w:contextualSpacing/>
              <w:jc w:val="center"/>
              <w:outlineLvl w:val="0"/>
              <w:rPr>
                <w:rFonts w:eastAsia="Calibri"/>
              </w:rPr>
            </w:pPr>
            <w:r>
              <w:rPr>
                <w:rFonts w:eastAsia="Calibri"/>
              </w:rPr>
              <w:t>19 days</w:t>
            </w:r>
          </w:p>
        </w:tc>
        <w:tc>
          <w:tcPr>
            <w:tcW w:w="1559" w:type="dxa"/>
            <w:shd w:val="clear" w:color="auto" w:fill="auto"/>
            <w:vAlign w:val="center"/>
          </w:tcPr>
          <w:p w14:paraId="4E47E70B" w14:textId="77777777" w:rsidR="00E0291F" w:rsidRDefault="0089085C" w:rsidP="00E0291F">
            <w:pPr>
              <w:widowControl w:val="0"/>
              <w:spacing w:line="256" w:lineRule="auto"/>
              <w:contextualSpacing/>
              <w:jc w:val="center"/>
              <w:outlineLvl w:val="0"/>
              <w:rPr>
                <w:rFonts w:eastAsia="Calibri"/>
              </w:rPr>
            </w:pPr>
            <w:r>
              <w:rPr>
                <w:rFonts w:eastAsia="Calibri"/>
              </w:rPr>
              <w:t>16.36 days</w:t>
            </w:r>
          </w:p>
          <w:p w14:paraId="4E47E70C" w14:textId="77777777" w:rsidR="00E0291F" w:rsidRDefault="0089085C" w:rsidP="00E0291F">
            <w:pPr>
              <w:widowControl w:val="0"/>
              <w:spacing w:line="256" w:lineRule="auto"/>
              <w:contextualSpacing/>
              <w:jc w:val="center"/>
              <w:outlineLvl w:val="0"/>
              <w:rPr>
                <w:rFonts w:eastAsia="Calibri"/>
              </w:rPr>
            </w:pPr>
            <w:r>
              <w:rPr>
                <w:rFonts w:eastAsia="Calibri"/>
              </w:rPr>
              <w:t>(</w:t>
            </w:r>
            <w:r w:rsidRPr="00277DDF">
              <w:rPr>
                <w:rFonts w:eastAsia="Calibri"/>
              </w:rPr>
              <w:t>Q2:2020/21)</w:t>
            </w:r>
          </w:p>
          <w:p w14:paraId="4E47E70D" w14:textId="77777777" w:rsidR="00E0291F" w:rsidRDefault="007C0003" w:rsidP="00E0291F">
            <w:pPr>
              <w:widowControl w:val="0"/>
              <w:spacing w:line="256" w:lineRule="auto"/>
              <w:contextualSpacing/>
              <w:jc w:val="center"/>
              <w:outlineLvl w:val="0"/>
              <w:rPr>
                <w:rFonts w:eastAsia="Calibri"/>
              </w:rPr>
            </w:pPr>
          </w:p>
          <w:p w14:paraId="4E47E70E" w14:textId="77777777" w:rsidR="00E0291F" w:rsidRDefault="0089085C" w:rsidP="00E0291F">
            <w:pPr>
              <w:widowControl w:val="0"/>
              <w:spacing w:line="256" w:lineRule="auto"/>
              <w:contextualSpacing/>
              <w:jc w:val="center"/>
              <w:outlineLvl w:val="0"/>
              <w:rPr>
                <w:rFonts w:eastAsia="Calibri"/>
              </w:rPr>
            </w:pPr>
            <w:r>
              <w:rPr>
                <w:rFonts w:eastAsia="Calibri"/>
              </w:rPr>
              <w:t>14.08 days</w:t>
            </w:r>
          </w:p>
          <w:p w14:paraId="4E47E70F" w14:textId="77777777" w:rsidR="00E0291F" w:rsidRPr="006D01EC" w:rsidRDefault="0089085C" w:rsidP="00E0291F">
            <w:pPr>
              <w:widowControl w:val="0"/>
              <w:spacing w:line="256" w:lineRule="auto"/>
              <w:contextualSpacing/>
              <w:jc w:val="center"/>
              <w:outlineLvl w:val="0"/>
              <w:rPr>
                <w:rFonts w:eastAsia="Calibri"/>
              </w:rPr>
            </w:pPr>
            <w:r w:rsidRPr="00CC6B0E">
              <w:rPr>
                <w:rFonts w:eastAsia="Calibri"/>
              </w:rPr>
              <w:t>(Q3:2019/20</w:t>
            </w:r>
          </w:p>
        </w:tc>
        <w:tc>
          <w:tcPr>
            <w:tcW w:w="1418" w:type="dxa"/>
            <w:shd w:val="clear" w:color="auto" w:fill="auto"/>
            <w:vAlign w:val="center"/>
          </w:tcPr>
          <w:p w14:paraId="4E47E710" w14:textId="77777777" w:rsidR="00E0291F" w:rsidRPr="005C6DE4" w:rsidRDefault="0089085C" w:rsidP="00E0291F">
            <w:pPr>
              <w:widowControl w:val="0"/>
              <w:spacing w:line="256" w:lineRule="auto"/>
              <w:contextualSpacing/>
              <w:jc w:val="center"/>
              <w:outlineLvl w:val="0"/>
              <w:rPr>
                <w:rFonts w:eastAsia="Calibri"/>
                <w:b/>
                <w:bCs/>
              </w:rPr>
            </w:pPr>
            <w:r w:rsidRPr="005C6DE4">
              <w:rPr>
                <w:rFonts w:eastAsia="Calibri"/>
                <w:b/>
                <w:bCs/>
              </w:rPr>
              <w:t xml:space="preserve">15.57 </w:t>
            </w:r>
          </w:p>
          <w:p w14:paraId="4E47E711" w14:textId="77777777" w:rsidR="00E0291F" w:rsidRPr="00807E06" w:rsidRDefault="0089085C" w:rsidP="00E0291F">
            <w:pPr>
              <w:widowControl w:val="0"/>
              <w:spacing w:line="256" w:lineRule="auto"/>
              <w:contextualSpacing/>
              <w:jc w:val="center"/>
              <w:outlineLvl w:val="0"/>
              <w:rPr>
                <w:rFonts w:eastAsia="Calibri"/>
                <w:b/>
                <w:bCs/>
              </w:rPr>
            </w:pPr>
            <w:r w:rsidRPr="005C6DE4">
              <w:rPr>
                <w:rFonts w:eastAsia="Calibri"/>
                <w:b/>
                <w:bCs/>
              </w:rPr>
              <w:t>Days</w:t>
            </w:r>
          </w:p>
        </w:tc>
        <w:tc>
          <w:tcPr>
            <w:tcW w:w="1134" w:type="dxa"/>
            <w:vAlign w:val="center"/>
          </w:tcPr>
          <w:p w14:paraId="4E47E712" w14:textId="77777777" w:rsidR="00E0291F" w:rsidRPr="006D01EC" w:rsidRDefault="0089085C" w:rsidP="00E0291F">
            <w:pPr>
              <w:widowControl w:val="0"/>
              <w:spacing w:line="256" w:lineRule="auto"/>
              <w:contextualSpacing/>
              <w:jc w:val="center"/>
              <w:outlineLvl w:val="0"/>
              <w:rPr>
                <w:rFonts w:eastAsia="Calibri"/>
              </w:rPr>
            </w:pPr>
            <w:r w:rsidRPr="00AB433C">
              <w:rPr>
                <w:rFonts w:ascii="Wingdings" w:hAnsi="Wingdings"/>
                <w:color w:val="00B050"/>
                <w:sz w:val="44"/>
              </w:rPr>
              <w:sym w:font="Wingdings" w:char="F0AB"/>
            </w:r>
          </w:p>
        </w:tc>
        <w:tc>
          <w:tcPr>
            <w:tcW w:w="1319" w:type="dxa"/>
            <w:vAlign w:val="center"/>
          </w:tcPr>
          <w:p w14:paraId="4E47E713" w14:textId="77777777" w:rsidR="00E0291F" w:rsidRPr="005C6DE4" w:rsidRDefault="0089085C" w:rsidP="00E0291F">
            <w:pPr>
              <w:widowControl w:val="0"/>
              <w:spacing w:line="256" w:lineRule="auto"/>
              <w:contextualSpacing/>
              <w:jc w:val="center"/>
              <w:outlineLvl w:val="0"/>
              <w:rPr>
                <w:rFonts w:eastAsia="Calibri"/>
                <w:color w:val="00B050"/>
              </w:rPr>
            </w:pPr>
            <w:r w:rsidRPr="005C6DE4">
              <w:rPr>
                <w:rFonts w:eastAsia="Calibri"/>
                <w:color w:val="00B050"/>
              </w:rPr>
              <w:t>Better than Q3 19/20</w:t>
            </w:r>
          </w:p>
        </w:tc>
      </w:tr>
      <w:tr w:rsidR="008A02B4" w14:paraId="4E47E71D" w14:textId="77777777" w:rsidTr="00E0291F">
        <w:trPr>
          <w:trHeight w:val="890"/>
        </w:trPr>
        <w:tc>
          <w:tcPr>
            <w:tcW w:w="3359" w:type="dxa"/>
            <w:tcBorders>
              <w:top w:val="nil"/>
              <w:left w:val="single" w:sz="8" w:space="0" w:color="auto"/>
              <w:bottom w:val="single" w:sz="4" w:space="0" w:color="auto"/>
              <w:right w:val="single" w:sz="4" w:space="0" w:color="000000"/>
            </w:tcBorders>
            <w:shd w:val="clear" w:color="000000" w:fill="FFFFFF"/>
            <w:vAlign w:val="center"/>
          </w:tcPr>
          <w:p w14:paraId="4E47E715" w14:textId="77777777" w:rsidR="00E0291F" w:rsidRPr="006D01EC" w:rsidRDefault="0089085C" w:rsidP="00E0291F">
            <w:pPr>
              <w:widowControl w:val="0"/>
              <w:spacing w:line="256" w:lineRule="auto"/>
              <w:contextualSpacing/>
              <w:outlineLvl w:val="0"/>
              <w:rPr>
                <w:rFonts w:eastAsia="Calibri"/>
              </w:rPr>
            </w:pPr>
            <w:r w:rsidRPr="00B753C4">
              <w:rPr>
                <w:rFonts w:eastAsia="Calibri"/>
              </w:rPr>
              <w:t>Percentage of Council Tax collected (Cumulative YTD)</w:t>
            </w:r>
          </w:p>
        </w:tc>
        <w:tc>
          <w:tcPr>
            <w:tcW w:w="1134" w:type="dxa"/>
            <w:vAlign w:val="center"/>
          </w:tcPr>
          <w:p w14:paraId="4E47E716" w14:textId="77777777" w:rsidR="00E0291F" w:rsidRDefault="0089085C" w:rsidP="00E0291F">
            <w:pPr>
              <w:widowControl w:val="0"/>
              <w:spacing w:line="256" w:lineRule="auto"/>
              <w:contextualSpacing/>
              <w:jc w:val="center"/>
              <w:outlineLvl w:val="0"/>
              <w:rPr>
                <w:rFonts w:eastAsia="Calibri"/>
              </w:rPr>
            </w:pPr>
            <w:r w:rsidRPr="00807E06">
              <w:rPr>
                <w:rFonts w:eastAsia="Calibri"/>
              </w:rPr>
              <w:t>Bigger is better</w:t>
            </w:r>
          </w:p>
        </w:tc>
        <w:tc>
          <w:tcPr>
            <w:tcW w:w="1276" w:type="dxa"/>
            <w:shd w:val="clear" w:color="auto" w:fill="auto"/>
            <w:vAlign w:val="center"/>
          </w:tcPr>
          <w:p w14:paraId="4E47E717" w14:textId="77777777" w:rsidR="00E0291F" w:rsidRPr="006D01EC" w:rsidRDefault="0089085C" w:rsidP="00E0291F">
            <w:pPr>
              <w:widowControl w:val="0"/>
              <w:spacing w:line="256" w:lineRule="auto"/>
              <w:contextualSpacing/>
              <w:jc w:val="center"/>
              <w:outlineLvl w:val="0"/>
              <w:rPr>
                <w:rFonts w:eastAsia="Calibri"/>
              </w:rPr>
            </w:pPr>
            <w:r w:rsidRPr="006E601E">
              <w:rPr>
                <w:rFonts w:eastAsia="Calibri"/>
              </w:rPr>
              <w:t>85.62%</w:t>
            </w:r>
          </w:p>
        </w:tc>
        <w:tc>
          <w:tcPr>
            <w:tcW w:w="1559" w:type="dxa"/>
            <w:shd w:val="clear" w:color="auto" w:fill="auto"/>
            <w:vAlign w:val="center"/>
          </w:tcPr>
          <w:p w14:paraId="4E47E718" w14:textId="77777777" w:rsidR="00E0291F" w:rsidRPr="006E601E" w:rsidRDefault="0089085C" w:rsidP="00E0291F">
            <w:pPr>
              <w:widowControl w:val="0"/>
              <w:spacing w:line="256" w:lineRule="auto"/>
              <w:contextualSpacing/>
              <w:jc w:val="center"/>
              <w:outlineLvl w:val="0"/>
              <w:rPr>
                <w:rFonts w:eastAsia="Calibri"/>
              </w:rPr>
            </w:pPr>
            <w:r w:rsidRPr="006E601E">
              <w:rPr>
                <w:rFonts w:eastAsia="Calibri"/>
              </w:rPr>
              <w:t>85.62%</w:t>
            </w:r>
          </w:p>
          <w:p w14:paraId="4E47E719" w14:textId="77777777" w:rsidR="00E0291F" w:rsidRPr="006D01EC" w:rsidRDefault="0089085C" w:rsidP="00E0291F">
            <w:pPr>
              <w:widowControl w:val="0"/>
              <w:spacing w:line="256" w:lineRule="auto"/>
              <w:contextualSpacing/>
              <w:jc w:val="center"/>
              <w:outlineLvl w:val="0"/>
              <w:rPr>
                <w:rFonts w:eastAsia="Calibri"/>
              </w:rPr>
            </w:pPr>
            <w:r w:rsidRPr="006E601E">
              <w:rPr>
                <w:rFonts w:eastAsia="Calibri"/>
              </w:rPr>
              <w:t>(Q3:2019/20</w:t>
            </w:r>
            <w:r>
              <w:rPr>
                <w:rFonts w:eastAsia="Calibri"/>
              </w:rPr>
              <w:t>)</w:t>
            </w:r>
          </w:p>
        </w:tc>
        <w:tc>
          <w:tcPr>
            <w:tcW w:w="1418" w:type="dxa"/>
            <w:shd w:val="clear" w:color="auto" w:fill="auto"/>
            <w:vAlign w:val="center"/>
          </w:tcPr>
          <w:p w14:paraId="4E47E71A"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84.64%</w:t>
            </w:r>
          </w:p>
        </w:tc>
        <w:tc>
          <w:tcPr>
            <w:tcW w:w="1134" w:type="dxa"/>
            <w:vAlign w:val="center"/>
          </w:tcPr>
          <w:p w14:paraId="4E47E71B" w14:textId="77777777" w:rsidR="00E0291F" w:rsidRPr="001C58B4" w:rsidRDefault="0089085C" w:rsidP="00E0291F">
            <w:pPr>
              <w:widowControl w:val="0"/>
              <w:spacing w:line="256" w:lineRule="auto"/>
              <w:contextualSpacing/>
              <w:jc w:val="center"/>
              <w:outlineLvl w:val="0"/>
              <w:rPr>
                <w:rFonts w:eastAsia="Calibri"/>
                <w:color w:val="5B9BD5"/>
              </w:rPr>
            </w:pPr>
            <w:r w:rsidRPr="001C58B4">
              <w:rPr>
                <w:rFonts w:ascii="Wingdings" w:hAnsi="Wingdings"/>
                <w:color w:val="5B9BD5"/>
                <w:sz w:val="44"/>
              </w:rPr>
              <w:sym w:font="Wingdings" w:char="F06C"/>
            </w:r>
          </w:p>
        </w:tc>
        <w:tc>
          <w:tcPr>
            <w:tcW w:w="1319" w:type="dxa"/>
            <w:vAlign w:val="center"/>
          </w:tcPr>
          <w:p w14:paraId="4E47E71C" w14:textId="77777777" w:rsidR="00E0291F" w:rsidRPr="005C6DE4" w:rsidRDefault="0089085C" w:rsidP="00E0291F">
            <w:pPr>
              <w:widowControl w:val="0"/>
              <w:spacing w:line="256" w:lineRule="auto"/>
              <w:contextualSpacing/>
              <w:jc w:val="center"/>
              <w:outlineLvl w:val="0"/>
              <w:rPr>
                <w:rFonts w:eastAsia="Calibri"/>
                <w:color w:val="FF0000"/>
              </w:rPr>
            </w:pPr>
            <w:r w:rsidRPr="005C6DE4">
              <w:rPr>
                <w:rFonts w:eastAsia="Calibri"/>
                <w:color w:val="FF0000"/>
              </w:rPr>
              <w:t>Worse than Q3 19/20</w:t>
            </w:r>
          </w:p>
        </w:tc>
      </w:tr>
      <w:tr w:rsidR="008A02B4" w14:paraId="4E47E726" w14:textId="77777777" w:rsidTr="00E0291F">
        <w:trPr>
          <w:trHeight w:val="699"/>
        </w:trPr>
        <w:tc>
          <w:tcPr>
            <w:tcW w:w="3359" w:type="dxa"/>
            <w:tcBorders>
              <w:top w:val="single" w:sz="4" w:space="0" w:color="auto"/>
              <w:left w:val="single" w:sz="4" w:space="0" w:color="auto"/>
              <w:bottom w:val="single" w:sz="4" w:space="0" w:color="auto"/>
              <w:right w:val="single" w:sz="4" w:space="0" w:color="auto"/>
            </w:tcBorders>
            <w:shd w:val="clear" w:color="000000" w:fill="FFFFFF"/>
            <w:vAlign w:val="center"/>
          </w:tcPr>
          <w:p w14:paraId="4E47E71E" w14:textId="77777777" w:rsidR="00E0291F" w:rsidRPr="00B753C4" w:rsidRDefault="0089085C" w:rsidP="00E0291F">
            <w:pPr>
              <w:widowControl w:val="0"/>
              <w:spacing w:line="256" w:lineRule="auto"/>
              <w:contextualSpacing/>
              <w:outlineLvl w:val="0"/>
              <w:rPr>
                <w:rFonts w:eastAsia="Calibri"/>
              </w:rPr>
            </w:pPr>
            <w:r w:rsidRPr="00B753C4">
              <w:rPr>
                <w:rFonts w:eastAsia="Calibri"/>
              </w:rPr>
              <w:t>Percentage of Business Rates (Cumulative YTD)</w:t>
            </w:r>
          </w:p>
        </w:tc>
        <w:tc>
          <w:tcPr>
            <w:tcW w:w="1134" w:type="dxa"/>
            <w:vAlign w:val="center"/>
          </w:tcPr>
          <w:p w14:paraId="4E47E71F" w14:textId="77777777" w:rsidR="00E0291F" w:rsidRDefault="0089085C" w:rsidP="00E0291F">
            <w:pPr>
              <w:widowControl w:val="0"/>
              <w:spacing w:line="256" w:lineRule="auto"/>
              <w:contextualSpacing/>
              <w:jc w:val="center"/>
              <w:outlineLvl w:val="0"/>
              <w:rPr>
                <w:rFonts w:eastAsia="Calibri"/>
              </w:rPr>
            </w:pPr>
            <w:r w:rsidRPr="00807E06">
              <w:rPr>
                <w:rFonts w:eastAsia="Calibri"/>
              </w:rPr>
              <w:t>Bigger is better</w:t>
            </w:r>
          </w:p>
        </w:tc>
        <w:tc>
          <w:tcPr>
            <w:tcW w:w="1276" w:type="dxa"/>
            <w:tcBorders>
              <w:left w:val="single" w:sz="4" w:space="0" w:color="auto"/>
            </w:tcBorders>
            <w:shd w:val="clear" w:color="auto" w:fill="auto"/>
            <w:vAlign w:val="center"/>
          </w:tcPr>
          <w:p w14:paraId="4E47E720" w14:textId="77777777" w:rsidR="00E0291F" w:rsidRPr="006D01EC" w:rsidRDefault="0089085C" w:rsidP="00E0291F">
            <w:pPr>
              <w:widowControl w:val="0"/>
              <w:spacing w:line="256" w:lineRule="auto"/>
              <w:contextualSpacing/>
              <w:jc w:val="center"/>
              <w:outlineLvl w:val="0"/>
              <w:rPr>
                <w:rFonts w:eastAsia="Calibri"/>
              </w:rPr>
            </w:pPr>
            <w:r w:rsidRPr="006E601E">
              <w:rPr>
                <w:rFonts w:eastAsia="Calibri"/>
              </w:rPr>
              <w:t>83.08</w:t>
            </w:r>
            <w:r>
              <w:rPr>
                <w:rFonts w:eastAsia="Calibri"/>
              </w:rPr>
              <w:t>%</w:t>
            </w:r>
          </w:p>
        </w:tc>
        <w:tc>
          <w:tcPr>
            <w:tcW w:w="1559" w:type="dxa"/>
            <w:shd w:val="clear" w:color="auto" w:fill="auto"/>
            <w:vAlign w:val="center"/>
          </w:tcPr>
          <w:p w14:paraId="4E47E721" w14:textId="77777777" w:rsidR="00E0291F" w:rsidRPr="006E601E" w:rsidRDefault="0089085C" w:rsidP="00E0291F">
            <w:pPr>
              <w:widowControl w:val="0"/>
              <w:spacing w:line="256" w:lineRule="auto"/>
              <w:contextualSpacing/>
              <w:jc w:val="center"/>
              <w:outlineLvl w:val="0"/>
              <w:rPr>
                <w:rFonts w:eastAsia="Calibri"/>
              </w:rPr>
            </w:pPr>
            <w:r w:rsidRPr="006E601E">
              <w:rPr>
                <w:rFonts w:eastAsia="Calibri"/>
              </w:rPr>
              <w:t>83.08%</w:t>
            </w:r>
          </w:p>
          <w:p w14:paraId="4E47E722" w14:textId="77777777" w:rsidR="00E0291F" w:rsidRPr="006D01EC" w:rsidRDefault="0089085C" w:rsidP="00E0291F">
            <w:pPr>
              <w:widowControl w:val="0"/>
              <w:spacing w:line="256" w:lineRule="auto"/>
              <w:contextualSpacing/>
              <w:jc w:val="center"/>
              <w:outlineLvl w:val="0"/>
              <w:rPr>
                <w:rFonts w:eastAsia="Calibri"/>
              </w:rPr>
            </w:pPr>
            <w:r w:rsidRPr="006E601E">
              <w:rPr>
                <w:rFonts w:eastAsia="Calibri"/>
              </w:rPr>
              <w:t>(Q3:2019/20</w:t>
            </w:r>
            <w:r>
              <w:rPr>
                <w:rFonts w:eastAsia="Calibri"/>
              </w:rPr>
              <w:t>)</w:t>
            </w:r>
          </w:p>
        </w:tc>
        <w:tc>
          <w:tcPr>
            <w:tcW w:w="1418" w:type="dxa"/>
            <w:shd w:val="clear" w:color="auto" w:fill="auto"/>
            <w:vAlign w:val="center"/>
          </w:tcPr>
          <w:p w14:paraId="4E47E723" w14:textId="77777777" w:rsidR="00E0291F" w:rsidRPr="00807E06" w:rsidRDefault="0089085C" w:rsidP="00E0291F">
            <w:pPr>
              <w:widowControl w:val="0"/>
              <w:spacing w:line="256" w:lineRule="auto"/>
              <w:contextualSpacing/>
              <w:jc w:val="center"/>
              <w:outlineLvl w:val="0"/>
              <w:rPr>
                <w:rFonts w:eastAsia="Calibri"/>
                <w:b/>
                <w:bCs/>
              </w:rPr>
            </w:pPr>
            <w:r w:rsidRPr="00807E06">
              <w:rPr>
                <w:rFonts w:eastAsia="Calibri"/>
                <w:b/>
                <w:bCs/>
              </w:rPr>
              <w:t>80.64%</w:t>
            </w:r>
          </w:p>
        </w:tc>
        <w:tc>
          <w:tcPr>
            <w:tcW w:w="1134" w:type="dxa"/>
            <w:vAlign w:val="center"/>
          </w:tcPr>
          <w:p w14:paraId="4E47E724" w14:textId="77777777" w:rsidR="00E0291F" w:rsidRPr="001C58B4" w:rsidRDefault="0089085C" w:rsidP="00E0291F">
            <w:pPr>
              <w:widowControl w:val="0"/>
              <w:spacing w:line="256" w:lineRule="auto"/>
              <w:contextualSpacing/>
              <w:jc w:val="center"/>
              <w:outlineLvl w:val="0"/>
              <w:rPr>
                <w:rFonts w:eastAsia="Calibri"/>
                <w:color w:val="5B9BD5"/>
              </w:rPr>
            </w:pPr>
            <w:r w:rsidRPr="001C58B4">
              <w:rPr>
                <w:rFonts w:ascii="Wingdings" w:hAnsi="Wingdings"/>
                <w:color w:val="5B9BD5"/>
                <w:sz w:val="44"/>
              </w:rPr>
              <w:sym w:font="Wingdings" w:char="F06C"/>
            </w:r>
          </w:p>
        </w:tc>
        <w:tc>
          <w:tcPr>
            <w:tcW w:w="1319" w:type="dxa"/>
            <w:vAlign w:val="center"/>
          </w:tcPr>
          <w:p w14:paraId="4E47E725" w14:textId="77777777" w:rsidR="00E0291F" w:rsidRPr="005C6DE4" w:rsidRDefault="0089085C" w:rsidP="00E0291F">
            <w:pPr>
              <w:widowControl w:val="0"/>
              <w:spacing w:line="256" w:lineRule="auto"/>
              <w:contextualSpacing/>
              <w:jc w:val="center"/>
              <w:outlineLvl w:val="0"/>
              <w:rPr>
                <w:rFonts w:eastAsia="Calibri"/>
                <w:color w:val="FF0000"/>
              </w:rPr>
            </w:pPr>
            <w:r w:rsidRPr="005C6DE4">
              <w:rPr>
                <w:rFonts w:eastAsia="Calibri"/>
                <w:color w:val="FF0000"/>
              </w:rPr>
              <w:t>Worse than Q3 19/20</w:t>
            </w:r>
          </w:p>
        </w:tc>
      </w:tr>
    </w:tbl>
    <w:bookmarkEnd w:id="12"/>
    <w:bookmarkEnd w:id="13"/>
    <w:p w14:paraId="4E47E727" w14:textId="77777777" w:rsidR="00E0291F" w:rsidRPr="00E0291F" w:rsidRDefault="0089085C" w:rsidP="00E0291F">
      <w:pPr>
        <w:pStyle w:val="Heading2"/>
        <w:spacing w:before="0" w:beforeAutospacing="0" w:after="120" w:afterAutospacing="0"/>
        <w:rPr>
          <w:rFonts w:asciiTheme="majorHAnsi" w:hAnsiTheme="majorHAnsi" w:cstheme="majorHAnsi"/>
          <w:sz w:val="22"/>
        </w:rPr>
      </w:pPr>
      <w:r w:rsidRPr="00E0291F">
        <w:rPr>
          <w:rFonts w:asciiTheme="majorHAnsi" w:hAnsiTheme="majorHAnsi" w:cstheme="majorHAnsi"/>
          <w:sz w:val="22"/>
        </w:rPr>
        <w:t>Appendix 2 – Key Organisational Performance Measures</w:t>
      </w:r>
    </w:p>
    <w:sectPr w:rsidR="00E0291F" w:rsidRPr="00E0291F" w:rsidSect="00D4431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7E73C" w14:textId="77777777" w:rsidR="00056862" w:rsidRDefault="0089085C">
      <w:pPr>
        <w:spacing w:after="0" w:line="240" w:lineRule="auto"/>
      </w:pPr>
      <w:r>
        <w:separator/>
      </w:r>
    </w:p>
  </w:endnote>
  <w:endnote w:type="continuationSeparator" w:id="0">
    <w:p w14:paraId="4E47E73E" w14:textId="77777777" w:rsidR="00056862" w:rsidRDefault="0089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E737" w14:textId="77777777" w:rsidR="003E3AB0" w:rsidRDefault="0089085C">
    <w:pPr>
      <w:pStyle w:val="Footer"/>
    </w:pPr>
    <w:r>
      <w:rPr>
        <w:noProof/>
        <w:lang w:eastAsia="en-GB"/>
      </w:rPr>
      <w:drawing>
        <wp:anchor distT="0" distB="0" distL="114300" distR="114300" simplePos="0" relativeHeight="251658240" behindDoc="1" locked="1" layoutInCell="1" allowOverlap="0" wp14:anchorId="4E47E738" wp14:editId="4E47E739">
          <wp:simplePos x="0" y="0"/>
          <wp:positionH relativeFrom="page">
            <wp:posOffset>5688965</wp:posOffset>
          </wp:positionH>
          <wp:positionV relativeFrom="topMargin">
            <wp:align>bottom</wp:align>
          </wp:positionV>
          <wp:extent cx="1496060" cy="661670"/>
          <wp:effectExtent l="0" t="0" r="8890"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032067"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7E738" w14:textId="77777777" w:rsidR="00056862" w:rsidRDefault="0089085C">
      <w:pPr>
        <w:spacing w:after="0" w:line="240" w:lineRule="auto"/>
      </w:pPr>
      <w:r>
        <w:separator/>
      </w:r>
    </w:p>
  </w:footnote>
  <w:footnote w:type="continuationSeparator" w:id="0">
    <w:p w14:paraId="4E47E73A" w14:textId="77777777" w:rsidR="00056862" w:rsidRDefault="00890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556"/>
    <w:multiLevelType w:val="hybridMultilevel"/>
    <w:tmpl w:val="0FFA698E"/>
    <w:lvl w:ilvl="0" w:tplc="243A0724">
      <w:start w:val="1"/>
      <w:numFmt w:val="bullet"/>
      <w:lvlText w:val=""/>
      <w:lvlJc w:val="left"/>
      <w:pPr>
        <w:ind w:left="1440" w:hanging="360"/>
      </w:pPr>
      <w:rPr>
        <w:rFonts w:ascii="Wingdings 3" w:hAnsi="Wingdings 3" w:hint="default"/>
      </w:rPr>
    </w:lvl>
    <w:lvl w:ilvl="1" w:tplc="37CE2278" w:tentative="1">
      <w:start w:val="1"/>
      <w:numFmt w:val="bullet"/>
      <w:lvlText w:val="o"/>
      <w:lvlJc w:val="left"/>
      <w:pPr>
        <w:ind w:left="2160" w:hanging="360"/>
      </w:pPr>
      <w:rPr>
        <w:rFonts w:ascii="Courier New" w:hAnsi="Courier New" w:cs="Courier New" w:hint="default"/>
      </w:rPr>
    </w:lvl>
    <w:lvl w:ilvl="2" w:tplc="9CFE4B94" w:tentative="1">
      <w:start w:val="1"/>
      <w:numFmt w:val="bullet"/>
      <w:lvlText w:val=""/>
      <w:lvlJc w:val="left"/>
      <w:pPr>
        <w:ind w:left="2880" w:hanging="360"/>
      </w:pPr>
      <w:rPr>
        <w:rFonts w:ascii="Wingdings" w:hAnsi="Wingdings" w:hint="default"/>
      </w:rPr>
    </w:lvl>
    <w:lvl w:ilvl="3" w:tplc="E62E16D4" w:tentative="1">
      <w:start w:val="1"/>
      <w:numFmt w:val="bullet"/>
      <w:lvlText w:val=""/>
      <w:lvlJc w:val="left"/>
      <w:pPr>
        <w:ind w:left="3600" w:hanging="360"/>
      </w:pPr>
      <w:rPr>
        <w:rFonts w:ascii="Symbol" w:hAnsi="Symbol" w:hint="default"/>
      </w:rPr>
    </w:lvl>
    <w:lvl w:ilvl="4" w:tplc="12FE2214" w:tentative="1">
      <w:start w:val="1"/>
      <w:numFmt w:val="bullet"/>
      <w:lvlText w:val="o"/>
      <w:lvlJc w:val="left"/>
      <w:pPr>
        <w:ind w:left="4320" w:hanging="360"/>
      </w:pPr>
      <w:rPr>
        <w:rFonts w:ascii="Courier New" w:hAnsi="Courier New" w:cs="Courier New" w:hint="default"/>
      </w:rPr>
    </w:lvl>
    <w:lvl w:ilvl="5" w:tplc="A4B8C08E" w:tentative="1">
      <w:start w:val="1"/>
      <w:numFmt w:val="bullet"/>
      <w:lvlText w:val=""/>
      <w:lvlJc w:val="left"/>
      <w:pPr>
        <w:ind w:left="5040" w:hanging="360"/>
      </w:pPr>
      <w:rPr>
        <w:rFonts w:ascii="Wingdings" w:hAnsi="Wingdings" w:hint="default"/>
      </w:rPr>
    </w:lvl>
    <w:lvl w:ilvl="6" w:tplc="88A0DA56" w:tentative="1">
      <w:start w:val="1"/>
      <w:numFmt w:val="bullet"/>
      <w:lvlText w:val=""/>
      <w:lvlJc w:val="left"/>
      <w:pPr>
        <w:ind w:left="5760" w:hanging="360"/>
      </w:pPr>
      <w:rPr>
        <w:rFonts w:ascii="Symbol" w:hAnsi="Symbol" w:hint="default"/>
      </w:rPr>
    </w:lvl>
    <w:lvl w:ilvl="7" w:tplc="8EBE8646" w:tentative="1">
      <w:start w:val="1"/>
      <w:numFmt w:val="bullet"/>
      <w:lvlText w:val="o"/>
      <w:lvlJc w:val="left"/>
      <w:pPr>
        <w:ind w:left="6480" w:hanging="360"/>
      </w:pPr>
      <w:rPr>
        <w:rFonts w:ascii="Courier New" w:hAnsi="Courier New" w:cs="Courier New" w:hint="default"/>
      </w:rPr>
    </w:lvl>
    <w:lvl w:ilvl="8" w:tplc="C0587EAC" w:tentative="1">
      <w:start w:val="1"/>
      <w:numFmt w:val="bullet"/>
      <w:lvlText w:val=""/>
      <w:lvlJc w:val="left"/>
      <w:pPr>
        <w:ind w:left="7200" w:hanging="360"/>
      </w:pPr>
      <w:rPr>
        <w:rFonts w:ascii="Wingdings" w:hAnsi="Wingdings" w:hint="default"/>
      </w:rPr>
    </w:lvl>
  </w:abstractNum>
  <w:abstractNum w:abstractNumId="1" w15:restartNumberingAfterBreak="0">
    <w:nsid w:val="07E91EDE"/>
    <w:multiLevelType w:val="hybridMultilevel"/>
    <w:tmpl w:val="DB922496"/>
    <w:lvl w:ilvl="0" w:tplc="1EEA539E">
      <w:start w:val="1"/>
      <w:numFmt w:val="bullet"/>
      <w:lvlText w:val=""/>
      <w:lvlJc w:val="left"/>
      <w:pPr>
        <w:ind w:left="1800" w:hanging="360"/>
      </w:pPr>
      <w:rPr>
        <w:rFonts w:ascii="Symbol" w:hAnsi="Symbol" w:hint="default"/>
      </w:rPr>
    </w:lvl>
    <w:lvl w:ilvl="1" w:tplc="25B4CC36" w:tentative="1">
      <w:start w:val="1"/>
      <w:numFmt w:val="bullet"/>
      <w:lvlText w:val="o"/>
      <w:lvlJc w:val="left"/>
      <w:pPr>
        <w:ind w:left="2520" w:hanging="360"/>
      </w:pPr>
      <w:rPr>
        <w:rFonts w:ascii="Courier New" w:hAnsi="Courier New" w:cs="Courier New" w:hint="default"/>
      </w:rPr>
    </w:lvl>
    <w:lvl w:ilvl="2" w:tplc="D068C5FA" w:tentative="1">
      <w:start w:val="1"/>
      <w:numFmt w:val="bullet"/>
      <w:lvlText w:val=""/>
      <w:lvlJc w:val="left"/>
      <w:pPr>
        <w:ind w:left="3240" w:hanging="360"/>
      </w:pPr>
      <w:rPr>
        <w:rFonts w:ascii="Wingdings" w:hAnsi="Wingdings" w:hint="default"/>
      </w:rPr>
    </w:lvl>
    <w:lvl w:ilvl="3" w:tplc="93BE6F90" w:tentative="1">
      <w:start w:val="1"/>
      <w:numFmt w:val="bullet"/>
      <w:lvlText w:val=""/>
      <w:lvlJc w:val="left"/>
      <w:pPr>
        <w:ind w:left="3960" w:hanging="360"/>
      </w:pPr>
      <w:rPr>
        <w:rFonts w:ascii="Symbol" w:hAnsi="Symbol" w:hint="default"/>
      </w:rPr>
    </w:lvl>
    <w:lvl w:ilvl="4" w:tplc="509CCE6A" w:tentative="1">
      <w:start w:val="1"/>
      <w:numFmt w:val="bullet"/>
      <w:lvlText w:val="o"/>
      <w:lvlJc w:val="left"/>
      <w:pPr>
        <w:ind w:left="4680" w:hanging="360"/>
      </w:pPr>
      <w:rPr>
        <w:rFonts w:ascii="Courier New" w:hAnsi="Courier New" w:cs="Courier New" w:hint="default"/>
      </w:rPr>
    </w:lvl>
    <w:lvl w:ilvl="5" w:tplc="46BC17C2" w:tentative="1">
      <w:start w:val="1"/>
      <w:numFmt w:val="bullet"/>
      <w:lvlText w:val=""/>
      <w:lvlJc w:val="left"/>
      <w:pPr>
        <w:ind w:left="5400" w:hanging="360"/>
      </w:pPr>
      <w:rPr>
        <w:rFonts w:ascii="Wingdings" w:hAnsi="Wingdings" w:hint="default"/>
      </w:rPr>
    </w:lvl>
    <w:lvl w:ilvl="6" w:tplc="C2ACE3AE" w:tentative="1">
      <w:start w:val="1"/>
      <w:numFmt w:val="bullet"/>
      <w:lvlText w:val=""/>
      <w:lvlJc w:val="left"/>
      <w:pPr>
        <w:ind w:left="6120" w:hanging="360"/>
      </w:pPr>
      <w:rPr>
        <w:rFonts w:ascii="Symbol" w:hAnsi="Symbol" w:hint="default"/>
      </w:rPr>
    </w:lvl>
    <w:lvl w:ilvl="7" w:tplc="12941170" w:tentative="1">
      <w:start w:val="1"/>
      <w:numFmt w:val="bullet"/>
      <w:lvlText w:val="o"/>
      <w:lvlJc w:val="left"/>
      <w:pPr>
        <w:ind w:left="6840" w:hanging="360"/>
      </w:pPr>
      <w:rPr>
        <w:rFonts w:ascii="Courier New" w:hAnsi="Courier New" w:cs="Courier New" w:hint="default"/>
      </w:rPr>
    </w:lvl>
    <w:lvl w:ilvl="8" w:tplc="3BB62870" w:tentative="1">
      <w:start w:val="1"/>
      <w:numFmt w:val="bullet"/>
      <w:lvlText w:val=""/>
      <w:lvlJc w:val="left"/>
      <w:pPr>
        <w:ind w:left="7560" w:hanging="360"/>
      </w:pPr>
      <w:rPr>
        <w:rFonts w:ascii="Wingdings" w:hAnsi="Wingdings" w:hint="default"/>
      </w:rPr>
    </w:lvl>
  </w:abstractNum>
  <w:abstractNum w:abstractNumId="2" w15:restartNumberingAfterBreak="0">
    <w:nsid w:val="1431453A"/>
    <w:multiLevelType w:val="multilevel"/>
    <w:tmpl w:val="08F2A33E"/>
    <w:lvl w:ilvl="0">
      <w:start w:val="1"/>
      <w:numFmt w:val="decimal"/>
      <w:lvlText w:val="%1."/>
      <w:lvlJc w:val="left"/>
      <w:pPr>
        <w:ind w:left="360" w:hanging="360"/>
      </w:pPr>
      <w:rPr>
        <w:b/>
        <w:i w:val="0"/>
        <w:color w:val="auto"/>
        <w:sz w:val="22"/>
        <w:szCs w:val="22"/>
      </w:rPr>
    </w:lvl>
    <w:lvl w:ilvl="1">
      <w:start w:val="1"/>
      <w:numFmt w:val="decimal"/>
      <w:isLgl/>
      <w:lvlText w:val="%1.%2"/>
      <w:lvlJc w:val="left"/>
      <w:pPr>
        <w:ind w:left="1440" w:hanging="360"/>
      </w:pPr>
      <w:rPr>
        <w:b w:val="0"/>
        <w:color w:val="auto"/>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15:restartNumberingAfterBreak="0">
    <w:nsid w:val="1FE13578"/>
    <w:multiLevelType w:val="hybridMultilevel"/>
    <w:tmpl w:val="E5381E1E"/>
    <w:lvl w:ilvl="0" w:tplc="25CC8BB8">
      <w:start w:val="1"/>
      <w:numFmt w:val="bullet"/>
      <w:lvlText w:val=""/>
      <w:lvlJc w:val="left"/>
      <w:pPr>
        <w:ind w:left="776" w:hanging="360"/>
      </w:pPr>
      <w:rPr>
        <w:rFonts w:ascii="Wingdings 3" w:hAnsi="Wingdings 3" w:hint="default"/>
      </w:rPr>
    </w:lvl>
    <w:lvl w:ilvl="1" w:tplc="AE36FC98" w:tentative="1">
      <w:start w:val="1"/>
      <w:numFmt w:val="bullet"/>
      <w:lvlText w:val="o"/>
      <w:lvlJc w:val="left"/>
      <w:pPr>
        <w:ind w:left="1496" w:hanging="360"/>
      </w:pPr>
      <w:rPr>
        <w:rFonts w:ascii="Courier New" w:hAnsi="Courier New" w:cs="Courier New" w:hint="default"/>
      </w:rPr>
    </w:lvl>
    <w:lvl w:ilvl="2" w:tplc="0ECE3EEC" w:tentative="1">
      <w:start w:val="1"/>
      <w:numFmt w:val="bullet"/>
      <w:lvlText w:val=""/>
      <w:lvlJc w:val="left"/>
      <w:pPr>
        <w:ind w:left="2216" w:hanging="360"/>
      </w:pPr>
      <w:rPr>
        <w:rFonts w:ascii="Wingdings" w:hAnsi="Wingdings" w:hint="default"/>
      </w:rPr>
    </w:lvl>
    <w:lvl w:ilvl="3" w:tplc="4E2E8AD6" w:tentative="1">
      <w:start w:val="1"/>
      <w:numFmt w:val="bullet"/>
      <w:lvlText w:val=""/>
      <w:lvlJc w:val="left"/>
      <w:pPr>
        <w:ind w:left="2936" w:hanging="360"/>
      </w:pPr>
      <w:rPr>
        <w:rFonts w:ascii="Symbol" w:hAnsi="Symbol" w:hint="default"/>
      </w:rPr>
    </w:lvl>
    <w:lvl w:ilvl="4" w:tplc="DBAAB2D8" w:tentative="1">
      <w:start w:val="1"/>
      <w:numFmt w:val="bullet"/>
      <w:lvlText w:val="o"/>
      <w:lvlJc w:val="left"/>
      <w:pPr>
        <w:ind w:left="3656" w:hanging="360"/>
      </w:pPr>
      <w:rPr>
        <w:rFonts w:ascii="Courier New" w:hAnsi="Courier New" w:cs="Courier New" w:hint="default"/>
      </w:rPr>
    </w:lvl>
    <w:lvl w:ilvl="5" w:tplc="A65C7F88" w:tentative="1">
      <w:start w:val="1"/>
      <w:numFmt w:val="bullet"/>
      <w:lvlText w:val=""/>
      <w:lvlJc w:val="left"/>
      <w:pPr>
        <w:ind w:left="4376" w:hanging="360"/>
      </w:pPr>
      <w:rPr>
        <w:rFonts w:ascii="Wingdings" w:hAnsi="Wingdings" w:hint="default"/>
      </w:rPr>
    </w:lvl>
    <w:lvl w:ilvl="6" w:tplc="EB9C4558" w:tentative="1">
      <w:start w:val="1"/>
      <w:numFmt w:val="bullet"/>
      <w:lvlText w:val=""/>
      <w:lvlJc w:val="left"/>
      <w:pPr>
        <w:ind w:left="5096" w:hanging="360"/>
      </w:pPr>
      <w:rPr>
        <w:rFonts w:ascii="Symbol" w:hAnsi="Symbol" w:hint="default"/>
      </w:rPr>
    </w:lvl>
    <w:lvl w:ilvl="7" w:tplc="AC2CBF88" w:tentative="1">
      <w:start w:val="1"/>
      <w:numFmt w:val="bullet"/>
      <w:lvlText w:val="o"/>
      <w:lvlJc w:val="left"/>
      <w:pPr>
        <w:ind w:left="5816" w:hanging="360"/>
      </w:pPr>
      <w:rPr>
        <w:rFonts w:ascii="Courier New" w:hAnsi="Courier New" w:cs="Courier New" w:hint="default"/>
      </w:rPr>
    </w:lvl>
    <w:lvl w:ilvl="8" w:tplc="3E1287FC" w:tentative="1">
      <w:start w:val="1"/>
      <w:numFmt w:val="bullet"/>
      <w:lvlText w:val=""/>
      <w:lvlJc w:val="left"/>
      <w:pPr>
        <w:ind w:left="6536" w:hanging="360"/>
      </w:pPr>
      <w:rPr>
        <w:rFonts w:ascii="Wingdings" w:hAnsi="Wingdings" w:hint="default"/>
      </w:rPr>
    </w:lvl>
  </w:abstractNum>
  <w:abstractNum w:abstractNumId="4" w15:restartNumberingAfterBreak="0">
    <w:nsid w:val="269B4D23"/>
    <w:multiLevelType w:val="hybridMultilevel"/>
    <w:tmpl w:val="F57C3666"/>
    <w:lvl w:ilvl="0" w:tplc="A21ECB3E">
      <w:start w:val="1"/>
      <w:numFmt w:val="bullet"/>
      <w:lvlText w:val=""/>
      <w:lvlJc w:val="left"/>
      <w:pPr>
        <w:ind w:left="1287" w:hanging="360"/>
      </w:pPr>
      <w:rPr>
        <w:rFonts w:ascii="Wingdings 3" w:hAnsi="Wingdings 3" w:hint="default"/>
      </w:rPr>
    </w:lvl>
    <w:lvl w:ilvl="1" w:tplc="A9549808" w:tentative="1">
      <w:start w:val="1"/>
      <w:numFmt w:val="bullet"/>
      <w:lvlText w:val="o"/>
      <w:lvlJc w:val="left"/>
      <w:pPr>
        <w:ind w:left="2007" w:hanging="360"/>
      </w:pPr>
      <w:rPr>
        <w:rFonts w:ascii="Courier New" w:hAnsi="Courier New" w:cs="Courier New" w:hint="default"/>
      </w:rPr>
    </w:lvl>
    <w:lvl w:ilvl="2" w:tplc="11929178" w:tentative="1">
      <w:start w:val="1"/>
      <w:numFmt w:val="bullet"/>
      <w:lvlText w:val=""/>
      <w:lvlJc w:val="left"/>
      <w:pPr>
        <w:ind w:left="2727" w:hanging="360"/>
      </w:pPr>
      <w:rPr>
        <w:rFonts w:ascii="Wingdings" w:hAnsi="Wingdings" w:hint="default"/>
      </w:rPr>
    </w:lvl>
    <w:lvl w:ilvl="3" w:tplc="46DAA512" w:tentative="1">
      <w:start w:val="1"/>
      <w:numFmt w:val="bullet"/>
      <w:lvlText w:val=""/>
      <w:lvlJc w:val="left"/>
      <w:pPr>
        <w:ind w:left="3447" w:hanging="360"/>
      </w:pPr>
      <w:rPr>
        <w:rFonts w:ascii="Symbol" w:hAnsi="Symbol" w:hint="default"/>
      </w:rPr>
    </w:lvl>
    <w:lvl w:ilvl="4" w:tplc="2D2A0320" w:tentative="1">
      <w:start w:val="1"/>
      <w:numFmt w:val="bullet"/>
      <w:lvlText w:val="o"/>
      <w:lvlJc w:val="left"/>
      <w:pPr>
        <w:ind w:left="4167" w:hanging="360"/>
      </w:pPr>
      <w:rPr>
        <w:rFonts w:ascii="Courier New" w:hAnsi="Courier New" w:cs="Courier New" w:hint="default"/>
      </w:rPr>
    </w:lvl>
    <w:lvl w:ilvl="5" w:tplc="2872E7E4" w:tentative="1">
      <w:start w:val="1"/>
      <w:numFmt w:val="bullet"/>
      <w:lvlText w:val=""/>
      <w:lvlJc w:val="left"/>
      <w:pPr>
        <w:ind w:left="4887" w:hanging="360"/>
      </w:pPr>
      <w:rPr>
        <w:rFonts w:ascii="Wingdings" w:hAnsi="Wingdings" w:hint="default"/>
      </w:rPr>
    </w:lvl>
    <w:lvl w:ilvl="6" w:tplc="B1B86086" w:tentative="1">
      <w:start w:val="1"/>
      <w:numFmt w:val="bullet"/>
      <w:lvlText w:val=""/>
      <w:lvlJc w:val="left"/>
      <w:pPr>
        <w:ind w:left="5607" w:hanging="360"/>
      </w:pPr>
      <w:rPr>
        <w:rFonts w:ascii="Symbol" w:hAnsi="Symbol" w:hint="default"/>
      </w:rPr>
    </w:lvl>
    <w:lvl w:ilvl="7" w:tplc="6E46F5B8" w:tentative="1">
      <w:start w:val="1"/>
      <w:numFmt w:val="bullet"/>
      <w:lvlText w:val="o"/>
      <w:lvlJc w:val="left"/>
      <w:pPr>
        <w:ind w:left="6327" w:hanging="360"/>
      </w:pPr>
      <w:rPr>
        <w:rFonts w:ascii="Courier New" w:hAnsi="Courier New" w:cs="Courier New" w:hint="default"/>
      </w:rPr>
    </w:lvl>
    <w:lvl w:ilvl="8" w:tplc="5BBC9226" w:tentative="1">
      <w:start w:val="1"/>
      <w:numFmt w:val="bullet"/>
      <w:lvlText w:val=""/>
      <w:lvlJc w:val="left"/>
      <w:pPr>
        <w:ind w:left="7047" w:hanging="360"/>
      </w:pPr>
      <w:rPr>
        <w:rFonts w:ascii="Wingdings" w:hAnsi="Wingdings" w:hint="default"/>
      </w:rPr>
    </w:lvl>
  </w:abstractNum>
  <w:abstractNum w:abstractNumId="5" w15:restartNumberingAfterBreak="0">
    <w:nsid w:val="2D682B4B"/>
    <w:multiLevelType w:val="hybridMultilevel"/>
    <w:tmpl w:val="27D0AF2A"/>
    <w:lvl w:ilvl="0" w:tplc="F5845756">
      <w:start w:val="1"/>
      <w:numFmt w:val="bullet"/>
      <w:lvlText w:val=""/>
      <w:lvlJc w:val="left"/>
      <w:pPr>
        <w:ind w:left="990" w:hanging="360"/>
      </w:pPr>
      <w:rPr>
        <w:rFonts w:ascii="Symbol" w:hAnsi="Symbol" w:hint="default"/>
      </w:rPr>
    </w:lvl>
    <w:lvl w:ilvl="1" w:tplc="E73CA2F0" w:tentative="1">
      <w:start w:val="1"/>
      <w:numFmt w:val="bullet"/>
      <w:lvlText w:val="o"/>
      <w:lvlJc w:val="left"/>
      <w:pPr>
        <w:ind w:left="1710" w:hanging="360"/>
      </w:pPr>
      <w:rPr>
        <w:rFonts w:ascii="Courier New" w:hAnsi="Courier New" w:cs="Courier New" w:hint="default"/>
      </w:rPr>
    </w:lvl>
    <w:lvl w:ilvl="2" w:tplc="54B2AFAA" w:tentative="1">
      <w:start w:val="1"/>
      <w:numFmt w:val="bullet"/>
      <w:lvlText w:val=""/>
      <w:lvlJc w:val="left"/>
      <w:pPr>
        <w:ind w:left="2430" w:hanging="360"/>
      </w:pPr>
      <w:rPr>
        <w:rFonts w:ascii="Wingdings" w:hAnsi="Wingdings" w:hint="default"/>
      </w:rPr>
    </w:lvl>
    <w:lvl w:ilvl="3" w:tplc="811A24B0" w:tentative="1">
      <w:start w:val="1"/>
      <w:numFmt w:val="bullet"/>
      <w:lvlText w:val=""/>
      <w:lvlJc w:val="left"/>
      <w:pPr>
        <w:ind w:left="3150" w:hanging="360"/>
      </w:pPr>
      <w:rPr>
        <w:rFonts w:ascii="Symbol" w:hAnsi="Symbol" w:hint="default"/>
      </w:rPr>
    </w:lvl>
    <w:lvl w:ilvl="4" w:tplc="C60C6252" w:tentative="1">
      <w:start w:val="1"/>
      <w:numFmt w:val="bullet"/>
      <w:lvlText w:val="o"/>
      <w:lvlJc w:val="left"/>
      <w:pPr>
        <w:ind w:left="3870" w:hanging="360"/>
      </w:pPr>
      <w:rPr>
        <w:rFonts w:ascii="Courier New" w:hAnsi="Courier New" w:cs="Courier New" w:hint="default"/>
      </w:rPr>
    </w:lvl>
    <w:lvl w:ilvl="5" w:tplc="5BBC9F7E" w:tentative="1">
      <w:start w:val="1"/>
      <w:numFmt w:val="bullet"/>
      <w:lvlText w:val=""/>
      <w:lvlJc w:val="left"/>
      <w:pPr>
        <w:ind w:left="4590" w:hanging="360"/>
      </w:pPr>
      <w:rPr>
        <w:rFonts w:ascii="Wingdings" w:hAnsi="Wingdings" w:hint="default"/>
      </w:rPr>
    </w:lvl>
    <w:lvl w:ilvl="6" w:tplc="32208428" w:tentative="1">
      <w:start w:val="1"/>
      <w:numFmt w:val="bullet"/>
      <w:lvlText w:val=""/>
      <w:lvlJc w:val="left"/>
      <w:pPr>
        <w:ind w:left="5310" w:hanging="360"/>
      </w:pPr>
      <w:rPr>
        <w:rFonts w:ascii="Symbol" w:hAnsi="Symbol" w:hint="default"/>
      </w:rPr>
    </w:lvl>
    <w:lvl w:ilvl="7" w:tplc="5EF077BE" w:tentative="1">
      <w:start w:val="1"/>
      <w:numFmt w:val="bullet"/>
      <w:lvlText w:val="o"/>
      <w:lvlJc w:val="left"/>
      <w:pPr>
        <w:ind w:left="6030" w:hanging="360"/>
      </w:pPr>
      <w:rPr>
        <w:rFonts w:ascii="Courier New" w:hAnsi="Courier New" w:cs="Courier New" w:hint="default"/>
      </w:rPr>
    </w:lvl>
    <w:lvl w:ilvl="8" w:tplc="424CBAD8" w:tentative="1">
      <w:start w:val="1"/>
      <w:numFmt w:val="bullet"/>
      <w:lvlText w:val=""/>
      <w:lvlJc w:val="left"/>
      <w:pPr>
        <w:ind w:left="6750" w:hanging="360"/>
      </w:pPr>
      <w:rPr>
        <w:rFonts w:ascii="Wingdings" w:hAnsi="Wingdings" w:hint="default"/>
      </w:rPr>
    </w:lvl>
  </w:abstractNum>
  <w:abstractNum w:abstractNumId="6" w15:restartNumberingAfterBreak="0">
    <w:nsid w:val="3B0324D4"/>
    <w:multiLevelType w:val="hybridMultilevel"/>
    <w:tmpl w:val="0CE2B5E6"/>
    <w:lvl w:ilvl="0" w:tplc="C5E469FC">
      <w:start w:val="1"/>
      <w:numFmt w:val="bullet"/>
      <w:lvlText w:val=""/>
      <w:lvlJc w:val="left"/>
      <w:pPr>
        <w:ind w:left="720" w:hanging="360"/>
      </w:pPr>
      <w:rPr>
        <w:rFonts w:ascii="Symbol" w:hAnsi="Symbol" w:hint="default"/>
        <w:color w:val="7FC444"/>
      </w:rPr>
    </w:lvl>
    <w:lvl w:ilvl="1" w:tplc="6442D1F2" w:tentative="1">
      <w:start w:val="1"/>
      <w:numFmt w:val="bullet"/>
      <w:lvlText w:val="o"/>
      <w:lvlJc w:val="left"/>
      <w:pPr>
        <w:ind w:left="1800" w:hanging="360"/>
      </w:pPr>
      <w:rPr>
        <w:rFonts w:ascii="Courier New" w:hAnsi="Courier New" w:cs="Courier New" w:hint="default"/>
      </w:rPr>
    </w:lvl>
    <w:lvl w:ilvl="2" w:tplc="D9EE02A2" w:tentative="1">
      <w:start w:val="1"/>
      <w:numFmt w:val="bullet"/>
      <w:lvlText w:val=""/>
      <w:lvlJc w:val="left"/>
      <w:pPr>
        <w:ind w:left="2520" w:hanging="360"/>
      </w:pPr>
      <w:rPr>
        <w:rFonts w:ascii="Wingdings" w:hAnsi="Wingdings" w:hint="default"/>
      </w:rPr>
    </w:lvl>
    <w:lvl w:ilvl="3" w:tplc="6DBAD9D0" w:tentative="1">
      <w:start w:val="1"/>
      <w:numFmt w:val="bullet"/>
      <w:lvlText w:val=""/>
      <w:lvlJc w:val="left"/>
      <w:pPr>
        <w:ind w:left="3240" w:hanging="360"/>
      </w:pPr>
      <w:rPr>
        <w:rFonts w:ascii="Symbol" w:hAnsi="Symbol" w:hint="default"/>
      </w:rPr>
    </w:lvl>
    <w:lvl w:ilvl="4" w:tplc="B83EC5AC" w:tentative="1">
      <w:start w:val="1"/>
      <w:numFmt w:val="bullet"/>
      <w:lvlText w:val="o"/>
      <w:lvlJc w:val="left"/>
      <w:pPr>
        <w:ind w:left="3960" w:hanging="360"/>
      </w:pPr>
      <w:rPr>
        <w:rFonts w:ascii="Courier New" w:hAnsi="Courier New" w:cs="Courier New" w:hint="default"/>
      </w:rPr>
    </w:lvl>
    <w:lvl w:ilvl="5" w:tplc="FB0EDAD4" w:tentative="1">
      <w:start w:val="1"/>
      <w:numFmt w:val="bullet"/>
      <w:lvlText w:val=""/>
      <w:lvlJc w:val="left"/>
      <w:pPr>
        <w:ind w:left="4680" w:hanging="360"/>
      </w:pPr>
      <w:rPr>
        <w:rFonts w:ascii="Wingdings" w:hAnsi="Wingdings" w:hint="default"/>
      </w:rPr>
    </w:lvl>
    <w:lvl w:ilvl="6" w:tplc="7A6632C0" w:tentative="1">
      <w:start w:val="1"/>
      <w:numFmt w:val="bullet"/>
      <w:lvlText w:val=""/>
      <w:lvlJc w:val="left"/>
      <w:pPr>
        <w:ind w:left="5400" w:hanging="360"/>
      </w:pPr>
      <w:rPr>
        <w:rFonts w:ascii="Symbol" w:hAnsi="Symbol" w:hint="default"/>
      </w:rPr>
    </w:lvl>
    <w:lvl w:ilvl="7" w:tplc="55922A74" w:tentative="1">
      <w:start w:val="1"/>
      <w:numFmt w:val="bullet"/>
      <w:lvlText w:val="o"/>
      <w:lvlJc w:val="left"/>
      <w:pPr>
        <w:ind w:left="6120" w:hanging="360"/>
      </w:pPr>
      <w:rPr>
        <w:rFonts w:ascii="Courier New" w:hAnsi="Courier New" w:cs="Courier New" w:hint="default"/>
      </w:rPr>
    </w:lvl>
    <w:lvl w:ilvl="8" w:tplc="252A1A10" w:tentative="1">
      <w:start w:val="1"/>
      <w:numFmt w:val="bullet"/>
      <w:lvlText w:val=""/>
      <w:lvlJc w:val="left"/>
      <w:pPr>
        <w:ind w:left="6840" w:hanging="360"/>
      </w:pPr>
      <w:rPr>
        <w:rFonts w:ascii="Wingdings" w:hAnsi="Wingdings" w:hint="default"/>
      </w:rPr>
    </w:lvl>
  </w:abstractNum>
  <w:abstractNum w:abstractNumId="7" w15:restartNumberingAfterBreak="0">
    <w:nsid w:val="3B643B70"/>
    <w:multiLevelType w:val="hybridMultilevel"/>
    <w:tmpl w:val="ECF4CA82"/>
    <w:lvl w:ilvl="0" w:tplc="F65CCB0E">
      <w:start w:val="1"/>
      <w:numFmt w:val="bullet"/>
      <w:lvlText w:val=""/>
      <w:lvlJc w:val="left"/>
      <w:pPr>
        <w:ind w:left="1287" w:hanging="360"/>
      </w:pPr>
      <w:rPr>
        <w:rFonts w:ascii="Wingdings 3" w:hAnsi="Wingdings 3" w:hint="default"/>
      </w:rPr>
    </w:lvl>
    <w:lvl w:ilvl="1" w:tplc="9266F734" w:tentative="1">
      <w:start w:val="1"/>
      <w:numFmt w:val="bullet"/>
      <w:lvlText w:val="o"/>
      <w:lvlJc w:val="left"/>
      <w:pPr>
        <w:ind w:left="2007" w:hanging="360"/>
      </w:pPr>
      <w:rPr>
        <w:rFonts w:ascii="Courier New" w:hAnsi="Courier New" w:cs="Courier New" w:hint="default"/>
      </w:rPr>
    </w:lvl>
    <w:lvl w:ilvl="2" w:tplc="4B567682" w:tentative="1">
      <w:start w:val="1"/>
      <w:numFmt w:val="bullet"/>
      <w:lvlText w:val=""/>
      <w:lvlJc w:val="left"/>
      <w:pPr>
        <w:ind w:left="2727" w:hanging="360"/>
      </w:pPr>
      <w:rPr>
        <w:rFonts w:ascii="Wingdings" w:hAnsi="Wingdings" w:hint="default"/>
      </w:rPr>
    </w:lvl>
    <w:lvl w:ilvl="3" w:tplc="D242B3CE" w:tentative="1">
      <w:start w:val="1"/>
      <w:numFmt w:val="bullet"/>
      <w:lvlText w:val=""/>
      <w:lvlJc w:val="left"/>
      <w:pPr>
        <w:ind w:left="3447" w:hanging="360"/>
      </w:pPr>
      <w:rPr>
        <w:rFonts w:ascii="Symbol" w:hAnsi="Symbol" w:hint="default"/>
      </w:rPr>
    </w:lvl>
    <w:lvl w:ilvl="4" w:tplc="5C908CDC" w:tentative="1">
      <w:start w:val="1"/>
      <w:numFmt w:val="bullet"/>
      <w:lvlText w:val="o"/>
      <w:lvlJc w:val="left"/>
      <w:pPr>
        <w:ind w:left="4167" w:hanging="360"/>
      </w:pPr>
      <w:rPr>
        <w:rFonts w:ascii="Courier New" w:hAnsi="Courier New" w:cs="Courier New" w:hint="default"/>
      </w:rPr>
    </w:lvl>
    <w:lvl w:ilvl="5" w:tplc="38D00068" w:tentative="1">
      <w:start w:val="1"/>
      <w:numFmt w:val="bullet"/>
      <w:lvlText w:val=""/>
      <w:lvlJc w:val="left"/>
      <w:pPr>
        <w:ind w:left="4887" w:hanging="360"/>
      </w:pPr>
      <w:rPr>
        <w:rFonts w:ascii="Wingdings" w:hAnsi="Wingdings" w:hint="default"/>
      </w:rPr>
    </w:lvl>
    <w:lvl w:ilvl="6" w:tplc="D83061D4" w:tentative="1">
      <w:start w:val="1"/>
      <w:numFmt w:val="bullet"/>
      <w:lvlText w:val=""/>
      <w:lvlJc w:val="left"/>
      <w:pPr>
        <w:ind w:left="5607" w:hanging="360"/>
      </w:pPr>
      <w:rPr>
        <w:rFonts w:ascii="Symbol" w:hAnsi="Symbol" w:hint="default"/>
      </w:rPr>
    </w:lvl>
    <w:lvl w:ilvl="7" w:tplc="8D989BC8" w:tentative="1">
      <w:start w:val="1"/>
      <w:numFmt w:val="bullet"/>
      <w:lvlText w:val="o"/>
      <w:lvlJc w:val="left"/>
      <w:pPr>
        <w:ind w:left="6327" w:hanging="360"/>
      </w:pPr>
      <w:rPr>
        <w:rFonts w:ascii="Courier New" w:hAnsi="Courier New" w:cs="Courier New" w:hint="default"/>
      </w:rPr>
    </w:lvl>
    <w:lvl w:ilvl="8" w:tplc="B4A813FA" w:tentative="1">
      <w:start w:val="1"/>
      <w:numFmt w:val="bullet"/>
      <w:lvlText w:val=""/>
      <w:lvlJc w:val="left"/>
      <w:pPr>
        <w:ind w:left="7047" w:hanging="360"/>
      </w:pPr>
      <w:rPr>
        <w:rFonts w:ascii="Wingdings" w:hAnsi="Wingdings" w:hint="default"/>
      </w:rPr>
    </w:lvl>
  </w:abstractNum>
  <w:abstractNum w:abstractNumId="8" w15:restartNumberingAfterBreak="0">
    <w:nsid w:val="3F420A9E"/>
    <w:multiLevelType w:val="hybridMultilevel"/>
    <w:tmpl w:val="06DA1C7A"/>
    <w:lvl w:ilvl="0" w:tplc="53AEAD2E">
      <w:start w:val="1"/>
      <w:numFmt w:val="bullet"/>
      <w:lvlText w:val=""/>
      <w:lvlJc w:val="left"/>
      <w:pPr>
        <w:ind w:left="720" w:hanging="360"/>
      </w:pPr>
      <w:rPr>
        <w:rFonts w:ascii="Wingdings 3" w:hAnsi="Wingdings 3" w:hint="default"/>
      </w:rPr>
    </w:lvl>
    <w:lvl w:ilvl="1" w:tplc="605E913A" w:tentative="1">
      <w:start w:val="1"/>
      <w:numFmt w:val="bullet"/>
      <w:lvlText w:val="o"/>
      <w:lvlJc w:val="left"/>
      <w:pPr>
        <w:ind w:left="1440" w:hanging="360"/>
      </w:pPr>
      <w:rPr>
        <w:rFonts w:ascii="Courier New" w:hAnsi="Courier New" w:cs="Courier New" w:hint="default"/>
      </w:rPr>
    </w:lvl>
    <w:lvl w:ilvl="2" w:tplc="EB5827D4" w:tentative="1">
      <w:start w:val="1"/>
      <w:numFmt w:val="bullet"/>
      <w:lvlText w:val=""/>
      <w:lvlJc w:val="left"/>
      <w:pPr>
        <w:ind w:left="2160" w:hanging="360"/>
      </w:pPr>
      <w:rPr>
        <w:rFonts w:ascii="Wingdings" w:hAnsi="Wingdings" w:hint="default"/>
      </w:rPr>
    </w:lvl>
    <w:lvl w:ilvl="3" w:tplc="71B8FACA" w:tentative="1">
      <w:start w:val="1"/>
      <w:numFmt w:val="bullet"/>
      <w:lvlText w:val=""/>
      <w:lvlJc w:val="left"/>
      <w:pPr>
        <w:ind w:left="2880" w:hanging="360"/>
      </w:pPr>
      <w:rPr>
        <w:rFonts w:ascii="Symbol" w:hAnsi="Symbol" w:hint="default"/>
      </w:rPr>
    </w:lvl>
    <w:lvl w:ilvl="4" w:tplc="B34E45EC" w:tentative="1">
      <w:start w:val="1"/>
      <w:numFmt w:val="bullet"/>
      <w:lvlText w:val="o"/>
      <w:lvlJc w:val="left"/>
      <w:pPr>
        <w:ind w:left="3600" w:hanging="360"/>
      </w:pPr>
      <w:rPr>
        <w:rFonts w:ascii="Courier New" w:hAnsi="Courier New" w:cs="Courier New" w:hint="default"/>
      </w:rPr>
    </w:lvl>
    <w:lvl w:ilvl="5" w:tplc="C952F1C0" w:tentative="1">
      <w:start w:val="1"/>
      <w:numFmt w:val="bullet"/>
      <w:lvlText w:val=""/>
      <w:lvlJc w:val="left"/>
      <w:pPr>
        <w:ind w:left="4320" w:hanging="360"/>
      </w:pPr>
      <w:rPr>
        <w:rFonts w:ascii="Wingdings" w:hAnsi="Wingdings" w:hint="default"/>
      </w:rPr>
    </w:lvl>
    <w:lvl w:ilvl="6" w:tplc="06BA7E2A" w:tentative="1">
      <w:start w:val="1"/>
      <w:numFmt w:val="bullet"/>
      <w:lvlText w:val=""/>
      <w:lvlJc w:val="left"/>
      <w:pPr>
        <w:ind w:left="5040" w:hanging="360"/>
      </w:pPr>
      <w:rPr>
        <w:rFonts w:ascii="Symbol" w:hAnsi="Symbol" w:hint="default"/>
      </w:rPr>
    </w:lvl>
    <w:lvl w:ilvl="7" w:tplc="7BFC1434" w:tentative="1">
      <w:start w:val="1"/>
      <w:numFmt w:val="bullet"/>
      <w:lvlText w:val="o"/>
      <w:lvlJc w:val="left"/>
      <w:pPr>
        <w:ind w:left="5760" w:hanging="360"/>
      </w:pPr>
      <w:rPr>
        <w:rFonts w:ascii="Courier New" w:hAnsi="Courier New" w:cs="Courier New" w:hint="default"/>
      </w:rPr>
    </w:lvl>
    <w:lvl w:ilvl="8" w:tplc="92C405C6" w:tentative="1">
      <w:start w:val="1"/>
      <w:numFmt w:val="bullet"/>
      <w:lvlText w:val=""/>
      <w:lvlJc w:val="left"/>
      <w:pPr>
        <w:ind w:left="6480" w:hanging="360"/>
      </w:pPr>
      <w:rPr>
        <w:rFonts w:ascii="Wingdings" w:hAnsi="Wingdings" w:hint="default"/>
      </w:rPr>
    </w:lvl>
  </w:abstractNum>
  <w:abstractNum w:abstractNumId="9" w15:restartNumberingAfterBreak="0">
    <w:nsid w:val="47AE0F10"/>
    <w:multiLevelType w:val="hybridMultilevel"/>
    <w:tmpl w:val="32485C92"/>
    <w:lvl w:ilvl="0" w:tplc="29540718">
      <w:start w:val="1"/>
      <w:numFmt w:val="bullet"/>
      <w:lvlText w:val=""/>
      <w:lvlJc w:val="left"/>
      <w:pPr>
        <w:ind w:left="1287" w:hanging="360"/>
      </w:pPr>
      <w:rPr>
        <w:rFonts w:ascii="Wingdings 3" w:hAnsi="Wingdings 3" w:hint="default"/>
      </w:rPr>
    </w:lvl>
    <w:lvl w:ilvl="1" w:tplc="8AFA1CF6" w:tentative="1">
      <w:start w:val="1"/>
      <w:numFmt w:val="bullet"/>
      <w:lvlText w:val="o"/>
      <w:lvlJc w:val="left"/>
      <w:pPr>
        <w:ind w:left="2007" w:hanging="360"/>
      </w:pPr>
      <w:rPr>
        <w:rFonts w:ascii="Courier New" w:hAnsi="Courier New" w:cs="Courier New" w:hint="default"/>
      </w:rPr>
    </w:lvl>
    <w:lvl w:ilvl="2" w:tplc="70EED636" w:tentative="1">
      <w:start w:val="1"/>
      <w:numFmt w:val="bullet"/>
      <w:lvlText w:val=""/>
      <w:lvlJc w:val="left"/>
      <w:pPr>
        <w:ind w:left="2727" w:hanging="360"/>
      </w:pPr>
      <w:rPr>
        <w:rFonts w:ascii="Wingdings" w:hAnsi="Wingdings" w:hint="default"/>
      </w:rPr>
    </w:lvl>
    <w:lvl w:ilvl="3" w:tplc="6D1EB19C" w:tentative="1">
      <w:start w:val="1"/>
      <w:numFmt w:val="bullet"/>
      <w:lvlText w:val=""/>
      <w:lvlJc w:val="left"/>
      <w:pPr>
        <w:ind w:left="3447" w:hanging="360"/>
      </w:pPr>
      <w:rPr>
        <w:rFonts w:ascii="Symbol" w:hAnsi="Symbol" w:hint="default"/>
      </w:rPr>
    </w:lvl>
    <w:lvl w:ilvl="4" w:tplc="617C5C1E" w:tentative="1">
      <w:start w:val="1"/>
      <w:numFmt w:val="bullet"/>
      <w:lvlText w:val="o"/>
      <w:lvlJc w:val="left"/>
      <w:pPr>
        <w:ind w:left="4167" w:hanging="360"/>
      </w:pPr>
      <w:rPr>
        <w:rFonts w:ascii="Courier New" w:hAnsi="Courier New" w:cs="Courier New" w:hint="default"/>
      </w:rPr>
    </w:lvl>
    <w:lvl w:ilvl="5" w:tplc="760409D2" w:tentative="1">
      <w:start w:val="1"/>
      <w:numFmt w:val="bullet"/>
      <w:lvlText w:val=""/>
      <w:lvlJc w:val="left"/>
      <w:pPr>
        <w:ind w:left="4887" w:hanging="360"/>
      </w:pPr>
      <w:rPr>
        <w:rFonts w:ascii="Wingdings" w:hAnsi="Wingdings" w:hint="default"/>
      </w:rPr>
    </w:lvl>
    <w:lvl w:ilvl="6" w:tplc="10A4A908" w:tentative="1">
      <w:start w:val="1"/>
      <w:numFmt w:val="bullet"/>
      <w:lvlText w:val=""/>
      <w:lvlJc w:val="left"/>
      <w:pPr>
        <w:ind w:left="5607" w:hanging="360"/>
      </w:pPr>
      <w:rPr>
        <w:rFonts w:ascii="Symbol" w:hAnsi="Symbol" w:hint="default"/>
      </w:rPr>
    </w:lvl>
    <w:lvl w:ilvl="7" w:tplc="1BF4AB1C" w:tentative="1">
      <w:start w:val="1"/>
      <w:numFmt w:val="bullet"/>
      <w:lvlText w:val="o"/>
      <w:lvlJc w:val="left"/>
      <w:pPr>
        <w:ind w:left="6327" w:hanging="360"/>
      </w:pPr>
      <w:rPr>
        <w:rFonts w:ascii="Courier New" w:hAnsi="Courier New" w:cs="Courier New" w:hint="default"/>
      </w:rPr>
    </w:lvl>
    <w:lvl w:ilvl="8" w:tplc="FA7CF732" w:tentative="1">
      <w:start w:val="1"/>
      <w:numFmt w:val="bullet"/>
      <w:lvlText w:val=""/>
      <w:lvlJc w:val="left"/>
      <w:pPr>
        <w:ind w:left="7047" w:hanging="360"/>
      </w:pPr>
      <w:rPr>
        <w:rFonts w:ascii="Wingdings" w:hAnsi="Wingdings" w:hint="default"/>
      </w:rPr>
    </w:lvl>
  </w:abstractNum>
  <w:abstractNum w:abstractNumId="10" w15:restartNumberingAfterBreak="0">
    <w:nsid w:val="4F5D63C3"/>
    <w:multiLevelType w:val="hybridMultilevel"/>
    <w:tmpl w:val="FA48650C"/>
    <w:lvl w:ilvl="0" w:tplc="C7F8F742">
      <w:start w:val="1"/>
      <w:numFmt w:val="bullet"/>
      <w:lvlText w:val=""/>
      <w:lvlJc w:val="left"/>
      <w:pPr>
        <w:ind w:left="720" w:hanging="360"/>
      </w:pPr>
      <w:rPr>
        <w:rFonts w:ascii="Symbol" w:hAnsi="Symbol" w:hint="default"/>
      </w:rPr>
    </w:lvl>
    <w:lvl w:ilvl="1" w:tplc="42529F7A">
      <w:start w:val="1"/>
      <w:numFmt w:val="bullet"/>
      <w:lvlText w:val="o"/>
      <w:lvlJc w:val="left"/>
      <w:pPr>
        <w:ind w:left="1440" w:hanging="360"/>
      </w:pPr>
      <w:rPr>
        <w:rFonts w:ascii="Courier New" w:hAnsi="Courier New" w:cs="Courier New" w:hint="default"/>
      </w:rPr>
    </w:lvl>
    <w:lvl w:ilvl="2" w:tplc="8862C100" w:tentative="1">
      <w:start w:val="1"/>
      <w:numFmt w:val="bullet"/>
      <w:lvlText w:val=""/>
      <w:lvlJc w:val="left"/>
      <w:pPr>
        <w:ind w:left="2160" w:hanging="360"/>
      </w:pPr>
      <w:rPr>
        <w:rFonts w:ascii="Wingdings" w:hAnsi="Wingdings" w:hint="default"/>
      </w:rPr>
    </w:lvl>
    <w:lvl w:ilvl="3" w:tplc="D3E0DFCA" w:tentative="1">
      <w:start w:val="1"/>
      <w:numFmt w:val="bullet"/>
      <w:lvlText w:val=""/>
      <w:lvlJc w:val="left"/>
      <w:pPr>
        <w:ind w:left="2880" w:hanging="360"/>
      </w:pPr>
      <w:rPr>
        <w:rFonts w:ascii="Symbol" w:hAnsi="Symbol" w:hint="default"/>
      </w:rPr>
    </w:lvl>
    <w:lvl w:ilvl="4" w:tplc="D37AA14C" w:tentative="1">
      <w:start w:val="1"/>
      <w:numFmt w:val="bullet"/>
      <w:lvlText w:val="o"/>
      <w:lvlJc w:val="left"/>
      <w:pPr>
        <w:ind w:left="3600" w:hanging="360"/>
      </w:pPr>
      <w:rPr>
        <w:rFonts w:ascii="Courier New" w:hAnsi="Courier New" w:cs="Courier New" w:hint="default"/>
      </w:rPr>
    </w:lvl>
    <w:lvl w:ilvl="5" w:tplc="6AF488E0" w:tentative="1">
      <w:start w:val="1"/>
      <w:numFmt w:val="bullet"/>
      <w:lvlText w:val=""/>
      <w:lvlJc w:val="left"/>
      <w:pPr>
        <w:ind w:left="4320" w:hanging="360"/>
      </w:pPr>
      <w:rPr>
        <w:rFonts w:ascii="Wingdings" w:hAnsi="Wingdings" w:hint="default"/>
      </w:rPr>
    </w:lvl>
    <w:lvl w:ilvl="6" w:tplc="73920EE4" w:tentative="1">
      <w:start w:val="1"/>
      <w:numFmt w:val="bullet"/>
      <w:lvlText w:val=""/>
      <w:lvlJc w:val="left"/>
      <w:pPr>
        <w:ind w:left="5040" w:hanging="360"/>
      </w:pPr>
      <w:rPr>
        <w:rFonts w:ascii="Symbol" w:hAnsi="Symbol" w:hint="default"/>
      </w:rPr>
    </w:lvl>
    <w:lvl w:ilvl="7" w:tplc="A62ECF8A" w:tentative="1">
      <w:start w:val="1"/>
      <w:numFmt w:val="bullet"/>
      <w:lvlText w:val="o"/>
      <w:lvlJc w:val="left"/>
      <w:pPr>
        <w:ind w:left="5760" w:hanging="360"/>
      </w:pPr>
      <w:rPr>
        <w:rFonts w:ascii="Courier New" w:hAnsi="Courier New" w:cs="Courier New" w:hint="default"/>
      </w:rPr>
    </w:lvl>
    <w:lvl w:ilvl="8" w:tplc="6C2C70DC" w:tentative="1">
      <w:start w:val="1"/>
      <w:numFmt w:val="bullet"/>
      <w:lvlText w:val=""/>
      <w:lvlJc w:val="left"/>
      <w:pPr>
        <w:ind w:left="6480" w:hanging="360"/>
      </w:pPr>
      <w:rPr>
        <w:rFonts w:ascii="Wingdings" w:hAnsi="Wingdings" w:hint="default"/>
      </w:rPr>
    </w:lvl>
  </w:abstractNum>
  <w:abstractNum w:abstractNumId="11" w15:restartNumberingAfterBreak="0">
    <w:nsid w:val="5155740F"/>
    <w:multiLevelType w:val="multilevel"/>
    <w:tmpl w:val="4F221EBC"/>
    <w:lvl w:ilvl="0">
      <w:start w:val="1"/>
      <w:numFmt w:val="bullet"/>
      <w:lvlText w:val=""/>
      <w:lvlJc w:val="left"/>
      <w:pPr>
        <w:ind w:left="1080" w:hanging="360"/>
      </w:pPr>
      <w:rPr>
        <w:rFonts w:ascii="Wingdings 3" w:hAnsi="Wingdings 3" w:hint="default"/>
        <w:b/>
        <w:i w:val="0"/>
        <w:color w:val="auto"/>
        <w:sz w:val="22"/>
        <w:szCs w:val="22"/>
      </w:rPr>
    </w:lvl>
    <w:lvl w:ilvl="1">
      <w:start w:val="1"/>
      <w:numFmt w:val="decimal"/>
      <w:isLgl/>
      <w:lvlText w:val="%1.%2"/>
      <w:lvlJc w:val="left"/>
      <w:pPr>
        <w:ind w:left="2160" w:hanging="360"/>
      </w:pPr>
      <w:rPr>
        <w:b w:val="0"/>
        <w:color w:val="auto"/>
      </w:rPr>
    </w:lvl>
    <w:lvl w:ilvl="2">
      <w:start w:val="1"/>
      <w:numFmt w:val="decimal"/>
      <w:isLgl/>
      <w:lvlText w:val="%1.%2.%3"/>
      <w:lvlJc w:val="left"/>
      <w:pPr>
        <w:ind w:left="2880" w:hanging="720"/>
      </w:pPr>
    </w:lvl>
    <w:lvl w:ilvl="3">
      <w:start w:val="1"/>
      <w:numFmt w:val="decimal"/>
      <w:isLgl/>
      <w:lvlText w:val="%1.%2.%3.%4"/>
      <w:lvlJc w:val="left"/>
      <w:pPr>
        <w:ind w:left="3240" w:hanging="720"/>
      </w:pPr>
    </w:lvl>
    <w:lvl w:ilvl="4">
      <w:start w:val="1"/>
      <w:numFmt w:val="decimal"/>
      <w:isLgl/>
      <w:lvlText w:val="%1.%2.%3.%4.%5"/>
      <w:lvlJc w:val="left"/>
      <w:pPr>
        <w:ind w:left="3960" w:hanging="1080"/>
      </w:pPr>
    </w:lvl>
    <w:lvl w:ilvl="5">
      <w:start w:val="1"/>
      <w:numFmt w:val="decimal"/>
      <w:isLgl/>
      <w:lvlText w:val="%1.%2.%3.%4.%5.%6"/>
      <w:lvlJc w:val="left"/>
      <w:pPr>
        <w:ind w:left="4320" w:hanging="1080"/>
      </w:pPr>
    </w:lvl>
    <w:lvl w:ilvl="6">
      <w:start w:val="1"/>
      <w:numFmt w:val="decimal"/>
      <w:isLgl/>
      <w:lvlText w:val="%1.%2.%3.%4.%5.%6.%7"/>
      <w:lvlJc w:val="left"/>
      <w:pPr>
        <w:ind w:left="5040" w:hanging="1440"/>
      </w:pPr>
    </w:lvl>
    <w:lvl w:ilvl="7">
      <w:start w:val="1"/>
      <w:numFmt w:val="decimal"/>
      <w:isLgl/>
      <w:lvlText w:val="%1.%2.%3.%4.%5.%6.%7.%8"/>
      <w:lvlJc w:val="left"/>
      <w:pPr>
        <w:ind w:left="5400" w:hanging="1440"/>
      </w:pPr>
    </w:lvl>
    <w:lvl w:ilvl="8">
      <w:start w:val="1"/>
      <w:numFmt w:val="decimal"/>
      <w:isLgl/>
      <w:lvlText w:val="%1.%2.%3.%4.%5.%6.%7.%8.%9"/>
      <w:lvlJc w:val="left"/>
      <w:pPr>
        <w:ind w:left="6120" w:hanging="1800"/>
      </w:pPr>
    </w:lvl>
  </w:abstractNum>
  <w:abstractNum w:abstractNumId="12" w15:restartNumberingAfterBreak="0">
    <w:nsid w:val="518232FC"/>
    <w:multiLevelType w:val="hybridMultilevel"/>
    <w:tmpl w:val="59CEB876"/>
    <w:lvl w:ilvl="0" w:tplc="C36CA34E">
      <w:start w:val="1"/>
      <w:numFmt w:val="bullet"/>
      <w:lvlText w:val=""/>
      <w:lvlJc w:val="left"/>
      <w:pPr>
        <w:ind w:left="720" w:hanging="360"/>
      </w:pPr>
      <w:rPr>
        <w:rFonts w:ascii="Symbol" w:hAnsi="Symbol" w:hint="default"/>
      </w:rPr>
    </w:lvl>
    <w:lvl w:ilvl="1" w:tplc="855CBC70">
      <w:start w:val="1"/>
      <w:numFmt w:val="bullet"/>
      <w:lvlText w:val="o"/>
      <w:lvlJc w:val="left"/>
      <w:pPr>
        <w:ind w:left="1440" w:hanging="360"/>
      </w:pPr>
      <w:rPr>
        <w:rFonts w:ascii="Courier New" w:hAnsi="Courier New" w:cs="Courier New" w:hint="default"/>
      </w:rPr>
    </w:lvl>
    <w:lvl w:ilvl="2" w:tplc="B3EC13A0" w:tentative="1">
      <w:start w:val="1"/>
      <w:numFmt w:val="bullet"/>
      <w:lvlText w:val=""/>
      <w:lvlJc w:val="left"/>
      <w:pPr>
        <w:ind w:left="2160" w:hanging="360"/>
      </w:pPr>
      <w:rPr>
        <w:rFonts w:ascii="Wingdings" w:hAnsi="Wingdings" w:hint="default"/>
      </w:rPr>
    </w:lvl>
    <w:lvl w:ilvl="3" w:tplc="2E5E3A26" w:tentative="1">
      <w:start w:val="1"/>
      <w:numFmt w:val="bullet"/>
      <w:lvlText w:val=""/>
      <w:lvlJc w:val="left"/>
      <w:pPr>
        <w:ind w:left="2880" w:hanging="360"/>
      </w:pPr>
      <w:rPr>
        <w:rFonts w:ascii="Symbol" w:hAnsi="Symbol" w:hint="default"/>
      </w:rPr>
    </w:lvl>
    <w:lvl w:ilvl="4" w:tplc="39C0E506" w:tentative="1">
      <w:start w:val="1"/>
      <w:numFmt w:val="bullet"/>
      <w:lvlText w:val="o"/>
      <w:lvlJc w:val="left"/>
      <w:pPr>
        <w:ind w:left="3600" w:hanging="360"/>
      </w:pPr>
      <w:rPr>
        <w:rFonts w:ascii="Courier New" w:hAnsi="Courier New" w:cs="Courier New" w:hint="default"/>
      </w:rPr>
    </w:lvl>
    <w:lvl w:ilvl="5" w:tplc="ABAC6B94" w:tentative="1">
      <w:start w:val="1"/>
      <w:numFmt w:val="bullet"/>
      <w:lvlText w:val=""/>
      <w:lvlJc w:val="left"/>
      <w:pPr>
        <w:ind w:left="4320" w:hanging="360"/>
      </w:pPr>
      <w:rPr>
        <w:rFonts w:ascii="Wingdings" w:hAnsi="Wingdings" w:hint="default"/>
      </w:rPr>
    </w:lvl>
    <w:lvl w:ilvl="6" w:tplc="798EDF5A" w:tentative="1">
      <w:start w:val="1"/>
      <w:numFmt w:val="bullet"/>
      <w:lvlText w:val=""/>
      <w:lvlJc w:val="left"/>
      <w:pPr>
        <w:ind w:left="5040" w:hanging="360"/>
      </w:pPr>
      <w:rPr>
        <w:rFonts w:ascii="Symbol" w:hAnsi="Symbol" w:hint="default"/>
      </w:rPr>
    </w:lvl>
    <w:lvl w:ilvl="7" w:tplc="1B889C9E" w:tentative="1">
      <w:start w:val="1"/>
      <w:numFmt w:val="bullet"/>
      <w:lvlText w:val="o"/>
      <w:lvlJc w:val="left"/>
      <w:pPr>
        <w:ind w:left="5760" w:hanging="360"/>
      </w:pPr>
      <w:rPr>
        <w:rFonts w:ascii="Courier New" w:hAnsi="Courier New" w:cs="Courier New" w:hint="default"/>
      </w:rPr>
    </w:lvl>
    <w:lvl w:ilvl="8" w:tplc="F7CCD1B0" w:tentative="1">
      <w:start w:val="1"/>
      <w:numFmt w:val="bullet"/>
      <w:lvlText w:val=""/>
      <w:lvlJc w:val="left"/>
      <w:pPr>
        <w:ind w:left="6480" w:hanging="360"/>
      </w:pPr>
      <w:rPr>
        <w:rFonts w:ascii="Wingdings" w:hAnsi="Wingdings" w:hint="default"/>
      </w:rPr>
    </w:lvl>
  </w:abstractNum>
  <w:abstractNum w:abstractNumId="13" w15:restartNumberingAfterBreak="0">
    <w:nsid w:val="53EC42E2"/>
    <w:multiLevelType w:val="hybridMultilevel"/>
    <w:tmpl w:val="37ECB20A"/>
    <w:lvl w:ilvl="0" w:tplc="0CBE2E24">
      <w:start w:val="1"/>
      <w:numFmt w:val="bullet"/>
      <w:lvlText w:val=""/>
      <w:lvlJc w:val="left"/>
      <w:pPr>
        <w:ind w:left="720" w:hanging="360"/>
      </w:pPr>
      <w:rPr>
        <w:rFonts w:ascii="Symbol" w:hAnsi="Symbol" w:hint="default"/>
        <w:color w:val="auto"/>
      </w:rPr>
    </w:lvl>
    <w:lvl w:ilvl="1" w:tplc="8442686E" w:tentative="1">
      <w:start w:val="1"/>
      <w:numFmt w:val="bullet"/>
      <w:lvlText w:val="o"/>
      <w:lvlJc w:val="left"/>
      <w:pPr>
        <w:ind w:left="1440" w:hanging="360"/>
      </w:pPr>
      <w:rPr>
        <w:rFonts w:ascii="Courier New" w:hAnsi="Courier New" w:cs="Courier New" w:hint="default"/>
      </w:rPr>
    </w:lvl>
    <w:lvl w:ilvl="2" w:tplc="B55AE844" w:tentative="1">
      <w:start w:val="1"/>
      <w:numFmt w:val="bullet"/>
      <w:lvlText w:val=""/>
      <w:lvlJc w:val="left"/>
      <w:pPr>
        <w:ind w:left="2160" w:hanging="360"/>
      </w:pPr>
      <w:rPr>
        <w:rFonts w:ascii="Wingdings" w:hAnsi="Wingdings" w:hint="default"/>
      </w:rPr>
    </w:lvl>
    <w:lvl w:ilvl="3" w:tplc="F4F26C66" w:tentative="1">
      <w:start w:val="1"/>
      <w:numFmt w:val="bullet"/>
      <w:lvlText w:val=""/>
      <w:lvlJc w:val="left"/>
      <w:pPr>
        <w:ind w:left="2880" w:hanging="360"/>
      </w:pPr>
      <w:rPr>
        <w:rFonts w:ascii="Symbol" w:hAnsi="Symbol" w:hint="default"/>
      </w:rPr>
    </w:lvl>
    <w:lvl w:ilvl="4" w:tplc="109C8F6A" w:tentative="1">
      <w:start w:val="1"/>
      <w:numFmt w:val="bullet"/>
      <w:lvlText w:val="o"/>
      <w:lvlJc w:val="left"/>
      <w:pPr>
        <w:ind w:left="3600" w:hanging="360"/>
      </w:pPr>
      <w:rPr>
        <w:rFonts w:ascii="Courier New" w:hAnsi="Courier New" w:cs="Courier New" w:hint="default"/>
      </w:rPr>
    </w:lvl>
    <w:lvl w:ilvl="5" w:tplc="593A91A4" w:tentative="1">
      <w:start w:val="1"/>
      <w:numFmt w:val="bullet"/>
      <w:lvlText w:val=""/>
      <w:lvlJc w:val="left"/>
      <w:pPr>
        <w:ind w:left="4320" w:hanging="360"/>
      </w:pPr>
      <w:rPr>
        <w:rFonts w:ascii="Wingdings" w:hAnsi="Wingdings" w:hint="default"/>
      </w:rPr>
    </w:lvl>
    <w:lvl w:ilvl="6" w:tplc="BDC49E30" w:tentative="1">
      <w:start w:val="1"/>
      <w:numFmt w:val="bullet"/>
      <w:lvlText w:val=""/>
      <w:lvlJc w:val="left"/>
      <w:pPr>
        <w:ind w:left="5040" w:hanging="360"/>
      </w:pPr>
      <w:rPr>
        <w:rFonts w:ascii="Symbol" w:hAnsi="Symbol" w:hint="default"/>
      </w:rPr>
    </w:lvl>
    <w:lvl w:ilvl="7" w:tplc="36FCBC1A" w:tentative="1">
      <w:start w:val="1"/>
      <w:numFmt w:val="bullet"/>
      <w:lvlText w:val="o"/>
      <w:lvlJc w:val="left"/>
      <w:pPr>
        <w:ind w:left="5760" w:hanging="360"/>
      </w:pPr>
      <w:rPr>
        <w:rFonts w:ascii="Courier New" w:hAnsi="Courier New" w:cs="Courier New" w:hint="default"/>
      </w:rPr>
    </w:lvl>
    <w:lvl w:ilvl="8" w:tplc="DD385DEC" w:tentative="1">
      <w:start w:val="1"/>
      <w:numFmt w:val="bullet"/>
      <w:lvlText w:val=""/>
      <w:lvlJc w:val="left"/>
      <w:pPr>
        <w:ind w:left="6480" w:hanging="360"/>
      </w:pPr>
      <w:rPr>
        <w:rFonts w:ascii="Wingdings" w:hAnsi="Wingdings" w:hint="default"/>
      </w:rPr>
    </w:lvl>
  </w:abstractNum>
  <w:abstractNum w:abstractNumId="14" w15:restartNumberingAfterBreak="0">
    <w:nsid w:val="56D14F8B"/>
    <w:multiLevelType w:val="hybridMultilevel"/>
    <w:tmpl w:val="A62A1A4E"/>
    <w:lvl w:ilvl="0" w:tplc="D8D857FC">
      <w:start w:val="1"/>
      <w:numFmt w:val="bullet"/>
      <w:lvlText w:val=""/>
      <w:lvlJc w:val="left"/>
      <w:pPr>
        <w:ind w:left="1440" w:hanging="360"/>
      </w:pPr>
      <w:rPr>
        <w:rFonts w:ascii="Wingdings 3" w:hAnsi="Wingdings 3" w:hint="default"/>
      </w:rPr>
    </w:lvl>
    <w:lvl w:ilvl="1" w:tplc="F0B88976" w:tentative="1">
      <w:start w:val="1"/>
      <w:numFmt w:val="bullet"/>
      <w:lvlText w:val="o"/>
      <w:lvlJc w:val="left"/>
      <w:pPr>
        <w:ind w:left="2160" w:hanging="360"/>
      </w:pPr>
      <w:rPr>
        <w:rFonts w:ascii="Courier New" w:hAnsi="Courier New" w:cs="Courier New" w:hint="default"/>
      </w:rPr>
    </w:lvl>
    <w:lvl w:ilvl="2" w:tplc="F738CB86" w:tentative="1">
      <w:start w:val="1"/>
      <w:numFmt w:val="bullet"/>
      <w:lvlText w:val=""/>
      <w:lvlJc w:val="left"/>
      <w:pPr>
        <w:ind w:left="2880" w:hanging="360"/>
      </w:pPr>
      <w:rPr>
        <w:rFonts w:ascii="Wingdings" w:hAnsi="Wingdings" w:hint="default"/>
      </w:rPr>
    </w:lvl>
    <w:lvl w:ilvl="3" w:tplc="6EA66E4E" w:tentative="1">
      <w:start w:val="1"/>
      <w:numFmt w:val="bullet"/>
      <w:lvlText w:val=""/>
      <w:lvlJc w:val="left"/>
      <w:pPr>
        <w:ind w:left="3600" w:hanging="360"/>
      </w:pPr>
      <w:rPr>
        <w:rFonts w:ascii="Symbol" w:hAnsi="Symbol" w:hint="default"/>
      </w:rPr>
    </w:lvl>
    <w:lvl w:ilvl="4" w:tplc="0952DA6E" w:tentative="1">
      <w:start w:val="1"/>
      <w:numFmt w:val="bullet"/>
      <w:lvlText w:val="o"/>
      <w:lvlJc w:val="left"/>
      <w:pPr>
        <w:ind w:left="4320" w:hanging="360"/>
      </w:pPr>
      <w:rPr>
        <w:rFonts w:ascii="Courier New" w:hAnsi="Courier New" w:cs="Courier New" w:hint="default"/>
      </w:rPr>
    </w:lvl>
    <w:lvl w:ilvl="5" w:tplc="59D4B182" w:tentative="1">
      <w:start w:val="1"/>
      <w:numFmt w:val="bullet"/>
      <w:lvlText w:val=""/>
      <w:lvlJc w:val="left"/>
      <w:pPr>
        <w:ind w:left="5040" w:hanging="360"/>
      </w:pPr>
      <w:rPr>
        <w:rFonts w:ascii="Wingdings" w:hAnsi="Wingdings" w:hint="default"/>
      </w:rPr>
    </w:lvl>
    <w:lvl w:ilvl="6" w:tplc="395010B2" w:tentative="1">
      <w:start w:val="1"/>
      <w:numFmt w:val="bullet"/>
      <w:lvlText w:val=""/>
      <w:lvlJc w:val="left"/>
      <w:pPr>
        <w:ind w:left="5760" w:hanging="360"/>
      </w:pPr>
      <w:rPr>
        <w:rFonts w:ascii="Symbol" w:hAnsi="Symbol" w:hint="default"/>
      </w:rPr>
    </w:lvl>
    <w:lvl w:ilvl="7" w:tplc="DDD4B1D8" w:tentative="1">
      <w:start w:val="1"/>
      <w:numFmt w:val="bullet"/>
      <w:lvlText w:val="o"/>
      <w:lvlJc w:val="left"/>
      <w:pPr>
        <w:ind w:left="6480" w:hanging="360"/>
      </w:pPr>
      <w:rPr>
        <w:rFonts w:ascii="Courier New" w:hAnsi="Courier New" w:cs="Courier New" w:hint="default"/>
      </w:rPr>
    </w:lvl>
    <w:lvl w:ilvl="8" w:tplc="47DAE29C" w:tentative="1">
      <w:start w:val="1"/>
      <w:numFmt w:val="bullet"/>
      <w:lvlText w:val=""/>
      <w:lvlJc w:val="left"/>
      <w:pPr>
        <w:ind w:left="7200" w:hanging="360"/>
      </w:pPr>
      <w:rPr>
        <w:rFonts w:ascii="Wingdings" w:hAnsi="Wingdings" w:hint="default"/>
      </w:rPr>
    </w:lvl>
  </w:abstractNum>
  <w:abstractNum w:abstractNumId="15" w15:restartNumberingAfterBreak="0">
    <w:nsid w:val="5BEE00F0"/>
    <w:multiLevelType w:val="hybridMultilevel"/>
    <w:tmpl w:val="7134526E"/>
    <w:lvl w:ilvl="0" w:tplc="73808386">
      <w:start w:val="1"/>
      <w:numFmt w:val="decimal"/>
      <w:lvlText w:val="%1."/>
      <w:lvlJc w:val="left"/>
      <w:pPr>
        <w:ind w:left="1080" w:hanging="360"/>
      </w:pPr>
    </w:lvl>
    <w:lvl w:ilvl="1" w:tplc="341C920C" w:tentative="1">
      <w:start w:val="1"/>
      <w:numFmt w:val="lowerLetter"/>
      <w:lvlText w:val="%2."/>
      <w:lvlJc w:val="left"/>
      <w:pPr>
        <w:ind w:left="1800" w:hanging="360"/>
      </w:pPr>
    </w:lvl>
    <w:lvl w:ilvl="2" w:tplc="3CC25A8E" w:tentative="1">
      <w:start w:val="1"/>
      <w:numFmt w:val="lowerRoman"/>
      <w:lvlText w:val="%3."/>
      <w:lvlJc w:val="right"/>
      <w:pPr>
        <w:ind w:left="2520" w:hanging="180"/>
      </w:pPr>
    </w:lvl>
    <w:lvl w:ilvl="3" w:tplc="6DE084D2" w:tentative="1">
      <w:start w:val="1"/>
      <w:numFmt w:val="decimal"/>
      <w:lvlText w:val="%4."/>
      <w:lvlJc w:val="left"/>
      <w:pPr>
        <w:ind w:left="3240" w:hanging="360"/>
      </w:pPr>
    </w:lvl>
    <w:lvl w:ilvl="4" w:tplc="154676EA" w:tentative="1">
      <w:start w:val="1"/>
      <w:numFmt w:val="lowerLetter"/>
      <w:lvlText w:val="%5."/>
      <w:lvlJc w:val="left"/>
      <w:pPr>
        <w:ind w:left="3960" w:hanging="360"/>
      </w:pPr>
    </w:lvl>
    <w:lvl w:ilvl="5" w:tplc="9496E7A4" w:tentative="1">
      <w:start w:val="1"/>
      <w:numFmt w:val="lowerRoman"/>
      <w:lvlText w:val="%6."/>
      <w:lvlJc w:val="right"/>
      <w:pPr>
        <w:ind w:left="4680" w:hanging="180"/>
      </w:pPr>
    </w:lvl>
    <w:lvl w:ilvl="6" w:tplc="FB742830" w:tentative="1">
      <w:start w:val="1"/>
      <w:numFmt w:val="decimal"/>
      <w:lvlText w:val="%7."/>
      <w:lvlJc w:val="left"/>
      <w:pPr>
        <w:ind w:left="5400" w:hanging="360"/>
      </w:pPr>
    </w:lvl>
    <w:lvl w:ilvl="7" w:tplc="1714D166" w:tentative="1">
      <w:start w:val="1"/>
      <w:numFmt w:val="lowerLetter"/>
      <w:lvlText w:val="%8."/>
      <w:lvlJc w:val="left"/>
      <w:pPr>
        <w:ind w:left="6120" w:hanging="360"/>
      </w:pPr>
    </w:lvl>
    <w:lvl w:ilvl="8" w:tplc="D69A60E6" w:tentative="1">
      <w:start w:val="1"/>
      <w:numFmt w:val="lowerRoman"/>
      <w:lvlText w:val="%9."/>
      <w:lvlJc w:val="right"/>
      <w:pPr>
        <w:ind w:left="6840" w:hanging="180"/>
      </w:pPr>
    </w:lvl>
  </w:abstractNum>
  <w:abstractNum w:abstractNumId="16" w15:restartNumberingAfterBreak="0">
    <w:nsid w:val="5C4D2CDE"/>
    <w:multiLevelType w:val="hybridMultilevel"/>
    <w:tmpl w:val="5B6827D0"/>
    <w:lvl w:ilvl="0" w:tplc="CD749A80">
      <w:start w:val="1"/>
      <w:numFmt w:val="bullet"/>
      <w:lvlText w:val=""/>
      <w:lvlJc w:val="left"/>
      <w:pPr>
        <w:ind w:left="720" w:hanging="360"/>
      </w:pPr>
      <w:rPr>
        <w:rFonts w:ascii="Symbol" w:hAnsi="Symbol" w:hint="default"/>
        <w:color w:val="7FC444"/>
      </w:rPr>
    </w:lvl>
    <w:lvl w:ilvl="1" w:tplc="B62098B8" w:tentative="1">
      <w:start w:val="1"/>
      <w:numFmt w:val="bullet"/>
      <w:lvlText w:val="o"/>
      <w:lvlJc w:val="left"/>
      <w:pPr>
        <w:ind w:left="1440" w:hanging="360"/>
      </w:pPr>
      <w:rPr>
        <w:rFonts w:ascii="Courier New" w:hAnsi="Courier New" w:cs="Courier New" w:hint="default"/>
      </w:rPr>
    </w:lvl>
    <w:lvl w:ilvl="2" w:tplc="6C100514" w:tentative="1">
      <w:start w:val="1"/>
      <w:numFmt w:val="bullet"/>
      <w:lvlText w:val=""/>
      <w:lvlJc w:val="left"/>
      <w:pPr>
        <w:ind w:left="2160" w:hanging="360"/>
      </w:pPr>
      <w:rPr>
        <w:rFonts w:ascii="Wingdings" w:hAnsi="Wingdings" w:hint="default"/>
      </w:rPr>
    </w:lvl>
    <w:lvl w:ilvl="3" w:tplc="2AD0C558" w:tentative="1">
      <w:start w:val="1"/>
      <w:numFmt w:val="bullet"/>
      <w:lvlText w:val=""/>
      <w:lvlJc w:val="left"/>
      <w:pPr>
        <w:ind w:left="2880" w:hanging="360"/>
      </w:pPr>
      <w:rPr>
        <w:rFonts w:ascii="Symbol" w:hAnsi="Symbol" w:hint="default"/>
      </w:rPr>
    </w:lvl>
    <w:lvl w:ilvl="4" w:tplc="37483DCE" w:tentative="1">
      <w:start w:val="1"/>
      <w:numFmt w:val="bullet"/>
      <w:lvlText w:val="o"/>
      <w:lvlJc w:val="left"/>
      <w:pPr>
        <w:ind w:left="3600" w:hanging="360"/>
      </w:pPr>
      <w:rPr>
        <w:rFonts w:ascii="Courier New" w:hAnsi="Courier New" w:cs="Courier New" w:hint="default"/>
      </w:rPr>
    </w:lvl>
    <w:lvl w:ilvl="5" w:tplc="53D43C60" w:tentative="1">
      <w:start w:val="1"/>
      <w:numFmt w:val="bullet"/>
      <w:lvlText w:val=""/>
      <w:lvlJc w:val="left"/>
      <w:pPr>
        <w:ind w:left="4320" w:hanging="360"/>
      </w:pPr>
      <w:rPr>
        <w:rFonts w:ascii="Wingdings" w:hAnsi="Wingdings" w:hint="default"/>
      </w:rPr>
    </w:lvl>
    <w:lvl w:ilvl="6" w:tplc="9778789C" w:tentative="1">
      <w:start w:val="1"/>
      <w:numFmt w:val="bullet"/>
      <w:lvlText w:val=""/>
      <w:lvlJc w:val="left"/>
      <w:pPr>
        <w:ind w:left="5040" w:hanging="360"/>
      </w:pPr>
      <w:rPr>
        <w:rFonts w:ascii="Symbol" w:hAnsi="Symbol" w:hint="default"/>
      </w:rPr>
    </w:lvl>
    <w:lvl w:ilvl="7" w:tplc="64AA4ED4" w:tentative="1">
      <w:start w:val="1"/>
      <w:numFmt w:val="bullet"/>
      <w:lvlText w:val="o"/>
      <w:lvlJc w:val="left"/>
      <w:pPr>
        <w:ind w:left="5760" w:hanging="360"/>
      </w:pPr>
      <w:rPr>
        <w:rFonts w:ascii="Courier New" w:hAnsi="Courier New" w:cs="Courier New" w:hint="default"/>
      </w:rPr>
    </w:lvl>
    <w:lvl w:ilvl="8" w:tplc="6EB46292" w:tentative="1">
      <w:start w:val="1"/>
      <w:numFmt w:val="bullet"/>
      <w:lvlText w:val=""/>
      <w:lvlJc w:val="left"/>
      <w:pPr>
        <w:ind w:left="6480" w:hanging="360"/>
      </w:pPr>
      <w:rPr>
        <w:rFonts w:ascii="Wingdings" w:hAnsi="Wingdings" w:hint="default"/>
      </w:rPr>
    </w:lvl>
  </w:abstractNum>
  <w:abstractNum w:abstractNumId="17" w15:restartNumberingAfterBreak="0">
    <w:nsid w:val="5EBF00E5"/>
    <w:multiLevelType w:val="hybridMultilevel"/>
    <w:tmpl w:val="EEB090E2"/>
    <w:lvl w:ilvl="0" w:tplc="7BD28B14">
      <w:start w:val="1"/>
      <w:numFmt w:val="decimal"/>
      <w:lvlText w:val="%1."/>
      <w:lvlJc w:val="left"/>
      <w:pPr>
        <w:ind w:left="720" w:hanging="360"/>
      </w:pPr>
      <w:rPr>
        <w:rFonts w:ascii="Arial" w:hAnsi="Arial" w:hint="default"/>
        <w:b/>
        <w:i w:val="0"/>
        <w:color w:val="auto"/>
      </w:rPr>
    </w:lvl>
    <w:lvl w:ilvl="1" w:tplc="0D00F890" w:tentative="1">
      <w:start w:val="1"/>
      <w:numFmt w:val="lowerLetter"/>
      <w:lvlText w:val="%2."/>
      <w:lvlJc w:val="left"/>
      <w:pPr>
        <w:ind w:left="1440" w:hanging="360"/>
      </w:pPr>
    </w:lvl>
    <w:lvl w:ilvl="2" w:tplc="41027A50" w:tentative="1">
      <w:start w:val="1"/>
      <w:numFmt w:val="lowerRoman"/>
      <w:lvlText w:val="%3."/>
      <w:lvlJc w:val="right"/>
      <w:pPr>
        <w:ind w:left="2160" w:hanging="180"/>
      </w:pPr>
    </w:lvl>
    <w:lvl w:ilvl="3" w:tplc="E33C1F6C" w:tentative="1">
      <w:start w:val="1"/>
      <w:numFmt w:val="decimal"/>
      <w:lvlText w:val="%4."/>
      <w:lvlJc w:val="left"/>
      <w:pPr>
        <w:ind w:left="2880" w:hanging="360"/>
      </w:pPr>
    </w:lvl>
    <w:lvl w:ilvl="4" w:tplc="C78E10DA" w:tentative="1">
      <w:start w:val="1"/>
      <w:numFmt w:val="lowerLetter"/>
      <w:lvlText w:val="%5."/>
      <w:lvlJc w:val="left"/>
      <w:pPr>
        <w:ind w:left="3600" w:hanging="360"/>
      </w:pPr>
    </w:lvl>
    <w:lvl w:ilvl="5" w:tplc="E416E236" w:tentative="1">
      <w:start w:val="1"/>
      <w:numFmt w:val="lowerRoman"/>
      <w:lvlText w:val="%6."/>
      <w:lvlJc w:val="right"/>
      <w:pPr>
        <w:ind w:left="4320" w:hanging="180"/>
      </w:pPr>
    </w:lvl>
    <w:lvl w:ilvl="6" w:tplc="C8C8165A" w:tentative="1">
      <w:start w:val="1"/>
      <w:numFmt w:val="decimal"/>
      <w:lvlText w:val="%7."/>
      <w:lvlJc w:val="left"/>
      <w:pPr>
        <w:ind w:left="5040" w:hanging="360"/>
      </w:pPr>
    </w:lvl>
    <w:lvl w:ilvl="7" w:tplc="D0C2620C" w:tentative="1">
      <w:start w:val="1"/>
      <w:numFmt w:val="lowerLetter"/>
      <w:lvlText w:val="%8."/>
      <w:lvlJc w:val="left"/>
      <w:pPr>
        <w:ind w:left="5760" w:hanging="360"/>
      </w:pPr>
    </w:lvl>
    <w:lvl w:ilvl="8" w:tplc="CA60584A" w:tentative="1">
      <w:start w:val="1"/>
      <w:numFmt w:val="lowerRoman"/>
      <w:lvlText w:val="%9."/>
      <w:lvlJc w:val="right"/>
      <w:pPr>
        <w:ind w:left="6480" w:hanging="180"/>
      </w:pPr>
    </w:lvl>
  </w:abstractNum>
  <w:abstractNum w:abstractNumId="18" w15:restartNumberingAfterBreak="0">
    <w:nsid w:val="619278C2"/>
    <w:multiLevelType w:val="hybridMultilevel"/>
    <w:tmpl w:val="3CC23E62"/>
    <w:lvl w:ilvl="0" w:tplc="CB18FB54">
      <w:start w:val="1"/>
      <w:numFmt w:val="bullet"/>
      <w:lvlText w:val=""/>
      <w:lvlJc w:val="left"/>
      <w:pPr>
        <w:ind w:left="720" w:hanging="360"/>
      </w:pPr>
      <w:rPr>
        <w:rFonts w:ascii="Wingdings 3" w:hAnsi="Wingdings 3" w:hint="default"/>
      </w:rPr>
    </w:lvl>
    <w:lvl w:ilvl="1" w:tplc="67EEB6F4" w:tentative="1">
      <w:start w:val="1"/>
      <w:numFmt w:val="bullet"/>
      <w:lvlText w:val="o"/>
      <w:lvlJc w:val="left"/>
      <w:pPr>
        <w:ind w:left="1440" w:hanging="360"/>
      </w:pPr>
      <w:rPr>
        <w:rFonts w:ascii="Courier New" w:hAnsi="Courier New" w:cs="Courier New" w:hint="default"/>
      </w:rPr>
    </w:lvl>
    <w:lvl w:ilvl="2" w:tplc="3AEE4A32" w:tentative="1">
      <w:start w:val="1"/>
      <w:numFmt w:val="bullet"/>
      <w:lvlText w:val=""/>
      <w:lvlJc w:val="left"/>
      <w:pPr>
        <w:ind w:left="2160" w:hanging="360"/>
      </w:pPr>
      <w:rPr>
        <w:rFonts w:ascii="Wingdings" w:hAnsi="Wingdings" w:hint="default"/>
      </w:rPr>
    </w:lvl>
    <w:lvl w:ilvl="3" w:tplc="E996A23A" w:tentative="1">
      <w:start w:val="1"/>
      <w:numFmt w:val="bullet"/>
      <w:lvlText w:val=""/>
      <w:lvlJc w:val="left"/>
      <w:pPr>
        <w:ind w:left="2880" w:hanging="360"/>
      </w:pPr>
      <w:rPr>
        <w:rFonts w:ascii="Symbol" w:hAnsi="Symbol" w:hint="default"/>
      </w:rPr>
    </w:lvl>
    <w:lvl w:ilvl="4" w:tplc="3612E256" w:tentative="1">
      <w:start w:val="1"/>
      <w:numFmt w:val="bullet"/>
      <w:lvlText w:val="o"/>
      <w:lvlJc w:val="left"/>
      <w:pPr>
        <w:ind w:left="3600" w:hanging="360"/>
      </w:pPr>
      <w:rPr>
        <w:rFonts w:ascii="Courier New" w:hAnsi="Courier New" w:cs="Courier New" w:hint="default"/>
      </w:rPr>
    </w:lvl>
    <w:lvl w:ilvl="5" w:tplc="A50C2716" w:tentative="1">
      <w:start w:val="1"/>
      <w:numFmt w:val="bullet"/>
      <w:lvlText w:val=""/>
      <w:lvlJc w:val="left"/>
      <w:pPr>
        <w:ind w:left="4320" w:hanging="360"/>
      </w:pPr>
      <w:rPr>
        <w:rFonts w:ascii="Wingdings" w:hAnsi="Wingdings" w:hint="default"/>
      </w:rPr>
    </w:lvl>
    <w:lvl w:ilvl="6" w:tplc="FEDCF252" w:tentative="1">
      <w:start w:val="1"/>
      <w:numFmt w:val="bullet"/>
      <w:lvlText w:val=""/>
      <w:lvlJc w:val="left"/>
      <w:pPr>
        <w:ind w:left="5040" w:hanging="360"/>
      </w:pPr>
      <w:rPr>
        <w:rFonts w:ascii="Symbol" w:hAnsi="Symbol" w:hint="default"/>
      </w:rPr>
    </w:lvl>
    <w:lvl w:ilvl="7" w:tplc="D3BA4624" w:tentative="1">
      <w:start w:val="1"/>
      <w:numFmt w:val="bullet"/>
      <w:lvlText w:val="o"/>
      <w:lvlJc w:val="left"/>
      <w:pPr>
        <w:ind w:left="5760" w:hanging="360"/>
      </w:pPr>
      <w:rPr>
        <w:rFonts w:ascii="Courier New" w:hAnsi="Courier New" w:cs="Courier New" w:hint="default"/>
      </w:rPr>
    </w:lvl>
    <w:lvl w:ilvl="8" w:tplc="52FE2A5E" w:tentative="1">
      <w:start w:val="1"/>
      <w:numFmt w:val="bullet"/>
      <w:lvlText w:val=""/>
      <w:lvlJc w:val="left"/>
      <w:pPr>
        <w:ind w:left="6480" w:hanging="360"/>
      </w:pPr>
      <w:rPr>
        <w:rFonts w:ascii="Wingdings" w:hAnsi="Wingdings" w:hint="default"/>
      </w:rPr>
    </w:lvl>
  </w:abstractNum>
  <w:abstractNum w:abstractNumId="19" w15:restartNumberingAfterBreak="0">
    <w:nsid w:val="650B137B"/>
    <w:multiLevelType w:val="hybridMultilevel"/>
    <w:tmpl w:val="67FCAA0E"/>
    <w:lvl w:ilvl="0" w:tplc="15920706">
      <w:start w:val="1"/>
      <w:numFmt w:val="decimal"/>
      <w:lvlText w:val="%1."/>
      <w:lvlJc w:val="left"/>
      <w:pPr>
        <w:ind w:left="720" w:hanging="360"/>
      </w:pPr>
      <w:rPr>
        <w:rFonts w:hint="default"/>
      </w:rPr>
    </w:lvl>
    <w:lvl w:ilvl="1" w:tplc="DA00CF72" w:tentative="1">
      <w:start w:val="1"/>
      <w:numFmt w:val="lowerLetter"/>
      <w:lvlText w:val="%2."/>
      <w:lvlJc w:val="left"/>
      <w:pPr>
        <w:ind w:left="1440" w:hanging="360"/>
      </w:pPr>
    </w:lvl>
    <w:lvl w:ilvl="2" w:tplc="CB564532" w:tentative="1">
      <w:start w:val="1"/>
      <w:numFmt w:val="lowerRoman"/>
      <w:lvlText w:val="%3."/>
      <w:lvlJc w:val="right"/>
      <w:pPr>
        <w:ind w:left="2160" w:hanging="180"/>
      </w:pPr>
    </w:lvl>
    <w:lvl w:ilvl="3" w:tplc="0E5086AC" w:tentative="1">
      <w:start w:val="1"/>
      <w:numFmt w:val="decimal"/>
      <w:lvlText w:val="%4."/>
      <w:lvlJc w:val="left"/>
      <w:pPr>
        <w:ind w:left="2880" w:hanging="360"/>
      </w:pPr>
    </w:lvl>
    <w:lvl w:ilvl="4" w:tplc="17C06BA4" w:tentative="1">
      <w:start w:val="1"/>
      <w:numFmt w:val="lowerLetter"/>
      <w:lvlText w:val="%5."/>
      <w:lvlJc w:val="left"/>
      <w:pPr>
        <w:ind w:left="3600" w:hanging="360"/>
      </w:pPr>
    </w:lvl>
    <w:lvl w:ilvl="5" w:tplc="E704045A" w:tentative="1">
      <w:start w:val="1"/>
      <w:numFmt w:val="lowerRoman"/>
      <w:lvlText w:val="%6."/>
      <w:lvlJc w:val="right"/>
      <w:pPr>
        <w:ind w:left="4320" w:hanging="180"/>
      </w:pPr>
    </w:lvl>
    <w:lvl w:ilvl="6" w:tplc="7272DE80" w:tentative="1">
      <w:start w:val="1"/>
      <w:numFmt w:val="decimal"/>
      <w:lvlText w:val="%7."/>
      <w:lvlJc w:val="left"/>
      <w:pPr>
        <w:ind w:left="5040" w:hanging="360"/>
      </w:pPr>
    </w:lvl>
    <w:lvl w:ilvl="7" w:tplc="745433F6" w:tentative="1">
      <w:start w:val="1"/>
      <w:numFmt w:val="lowerLetter"/>
      <w:lvlText w:val="%8."/>
      <w:lvlJc w:val="left"/>
      <w:pPr>
        <w:ind w:left="5760" w:hanging="360"/>
      </w:pPr>
    </w:lvl>
    <w:lvl w:ilvl="8" w:tplc="ED2EB41E" w:tentative="1">
      <w:start w:val="1"/>
      <w:numFmt w:val="lowerRoman"/>
      <w:lvlText w:val="%9."/>
      <w:lvlJc w:val="right"/>
      <w:pPr>
        <w:ind w:left="6480" w:hanging="180"/>
      </w:pPr>
    </w:lvl>
  </w:abstractNum>
  <w:abstractNum w:abstractNumId="20" w15:restartNumberingAfterBreak="0">
    <w:nsid w:val="687524EC"/>
    <w:multiLevelType w:val="hybridMultilevel"/>
    <w:tmpl w:val="C83AE318"/>
    <w:lvl w:ilvl="0" w:tplc="1C949E32">
      <w:start w:val="1"/>
      <w:numFmt w:val="bullet"/>
      <w:lvlText w:val=""/>
      <w:lvlJc w:val="left"/>
      <w:pPr>
        <w:ind w:left="720" w:hanging="360"/>
      </w:pPr>
      <w:rPr>
        <w:rFonts w:ascii="Symbol" w:hAnsi="Symbol" w:hint="default"/>
        <w:color w:val="7FC444"/>
      </w:rPr>
    </w:lvl>
    <w:lvl w:ilvl="1" w:tplc="6E5AEB9A" w:tentative="1">
      <w:start w:val="1"/>
      <w:numFmt w:val="bullet"/>
      <w:lvlText w:val="o"/>
      <w:lvlJc w:val="left"/>
      <w:pPr>
        <w:ind w:left="1440" w:hanging="360"/>
      </w:pPr>
      <w:rPr>
        <w:rFonts w:ascii="Courier New" w:hAnsi="Courier New" w:cs="Courier New" w:hint="default"/>
      </w:rPr>
    </w:lvl>
    <w:lvl w:ilvl="2" w:tplc="F3A4763C" w:tentative="1">
      <w:start w:val="1"/>
      <w:numFmt w:val="bullet"/>
      <w:lvlText w:val=""/>
      <w:lvlJc w:val="left"/>
      <w:pPr>
        <w:ind w:left="2160" w:hanging="360"/>
      </w:pPr>
      <w:rPr>
        <w:rFonts w:ascii="Wingdings" w:hAnsi="Wingdings" w:hint="default"/>
      </w:rPr>
    </w:lvl>
    <w:lvl w:ilvl="3" w:tplc="608E8E10" w:tentative="1">
      <w:start w:val="1"/>
      <w:numFmt w:val="bullet"/>
      <w:lvlText w:val=""/>
      <w:lvlJc w:val="left"/>
      <w:pPr>
        <w:ind w:left="2880" w:hanging="360"/>
      </w:pPr>
      <w:rPr>
        <w:rFonts w:ascii="Symbol" w:hAnsi="Symbol" w:hint="default"/>
      </w:rPr>
    </w:lvl>
    <w:lvl w:ilvl="4" w:tplc="67E671AC" w:tentative="1">
      <w:start w:val="1"/>
      <w:numFmt w:val="bullet"/>
      <w:lvlText w:val="o"/>
      <w:lvlJc w:val="left"/>
      <w:pPr>
        <w:ind w:left="3600" w:hanging="360"/>
      </w:pPr>
      <w:rPr>
        <w:rFonts w:ascii="Courier New" w:hAnsi="Courier New" w:cs="Courier New" w:hint="default"/>
      </w:rPr>
    </w:lvl>
    <w:lvl w:ilvl="5" w:tplc="68261900" w:tentative="1">
      <w:start w:val="1"/>
      <w:numFmt w:val="bullet"/>
      <w:lvlText w:val=""/>
      <w:lvlJc w:val="left"/>
      <w:pPr>
        <w:ind w:left="4320" w:hanging="360"/>
      </w:pPr>
      <w:rPr>
        <w:rFonts w:ascii="Wingdings" w:hAnsi="Wingdings" w:hint="default"/>
      </w:rPr>
    </w:lvl>
    <w:lvl w:ilvl="6" w:tplc="889406A0" w:tentative="1">
      <w:start w:val="1"/>
      <w:numFmt w:val="bullet"/>
      <w:lvlText w:val=""/>
      <w:lvlJc w:val="left"/>
      <w:pPr>
        <w:ind w:left="5040" w:hanging="360"/>
      </w:pPr>
      <w:rPr>
        <w:rFonts w:ascii="Symbol" w:hAnsi="Symbol" w:hint="default"/>
      </w:rPr>
    </w:lvl>
    <w:lvl w:ilvl="7" w:tplc="6C56789A" w:tentative="1">
      <w:start w:val="1"/>
      <w:numFmt w:val="bullet"/>
      <w:lvlText w:val="o"/>
      <w:lvlJc w:val="left"/>
      <w:pPr>
        <w:ind w:left="5760" w:hanging="360"/>
      </w:pPr>
      <w:rPr>
        <w:rFonts w:ascii="Courier New" w:hAnsi="Courier New" w:cs="Courier New" w:hint="default"/>
      </w:rPr>
    </w:lvl>
    <w:lvl w:ilvl="8" w:tplc="3BF8ECF4" w:tentative="1">
      <w:start w:val="1"/>
      <w:numFmt w:val="bullet"/>
      <w:lvlText w:val=""/>
      <w:lvlJc w:val="left"/>
      <w:pPr>
        <w:ind w:left="6480" w:hanging="360"/>
      </w:pPr>
      <w:rPr>
        <w:rFonts w:ascii="Wingdings" w:hAnsi="Wingdings" w:hint="default"/>
      </w:rPr>
    </w:lvl>
  </w:abstractNum>
  <w:abstractNum w:abstractNumId="21" w15:restartNumberingAfterBreak="0">
    <w:nsid w:val="6E981066"/>
    <w:multiLevelType w:val="hybridMultilevel"/>
    <w:tmpl w:val="29A03522"/>
    <w:lvl w:ilvl="0" w:tplc="5F34DCDE">
      <w:start w:val="1"/>
      <w:numFmt w:val="bullet"/>
      <w:lvlText w:val=""/>
      <w:lvlJc w:val="left"/>
      <w:pPr>
        <w:ind w:left="720" w:hanging="360"/>
      </w:pPr>
      <w:rPr>
        <w:rFonts w:ascii="Symbol" w:hAnsi="Symbol" w:hint="default"/>
        <w:color w:val="7FC444"/>
      </w:rPr>
    </w:lvl>
    <w:lvl w:ilvl="1" w:tplc="B34634CA" w:tentative="1">
      <w:start w:val="1"/>
      <w:numFmt w:val="bullet"/>
      <w:lvlText w:val="o"/>
      <w:lvlJc w:val="left"/>
      <w:pPr>
        <w:ind w:left="1440" w:hanging="360"/>
      </w:pPr>
      <w:rPr>
        <w:rFonts w:ascii="Courier New" w:hAnsi="Courier New" w:cs="Courier New" w:hint="default"/>
      </w:rPr>
    </w:lvl>
    <w:lvl w:ilvl="2" w:tplc="84FAE764" w:tentative="1">
      <w:start w:val="1"/>
      <w:numFmt w:val="bullet"/>
      <w:lvlText w:val=""/>
      <w:lvlJc w:val="left"/>
      <w:pPr>
        <w:ind w:left="2160" w:hanging="360"/>
      </w:pPr>
      <w:rPr>
        <w:rFonts w:ascii="Wingdings" w:hAnsi="Wingdings" w:hint="default"/>
      </w:rPr>
    </w:lvl>
    <w:lvl w:ilvl="3" w:tplc="AB6E193A" w:tentative="1">
      <w:start w:val="1"/>
      <w:numFmt w:val="bullet"/>
      <w:lvlText w:val=""/>
      <w:lvlJc w:val="left"/>
      <w:pPr>
        <w:ind w:left="2880" w:hanging="360"/>
      </w:pPr>
      <w:rPr>
        <w:rFonts w:ascii="Symbol" w:hAnsi="Symbol" w:hint="default"/>
      </w:rPr>
    </w:lvl>
    <w:lvl w:ilvl="4" w:tplc="431265F0" w:tentative="1">
      <w:start w:val="1"/>
      <w:numFmt w:val="bullet"/>
      <w:lvlText w:val="o"/>
      <w:lvlJc w:val="left"/>
      <w:pPr>
        <w:ind w:left="3600" w:hanging="360"/>
      </w:pPr>
      <w:rPr>
        <w:rFonts w:ascii="Courier New" w:hAnsi="Courier New" w:cs="Courier New" w:hint="default"/>
      </w:rPr>
    </w:lvl>
    <w:lvl w:ilvl="5" w:tplc="0242E54E" w:tentative="1">
      <w:start w:val="1"/>
      <w:numFmt w:val="bullet"/>
      <w:lvlText w:val=""/>
      <w:lvlJc w:val="left"/>
      <w:pPr>
        <w:ind w:left="4320" w:hanging="360"/>
      </w:pPr>
      <w:rPr>
        <w:rFonts w:ascii="Wingdings" w:hAnsi="Wingdings" w:hint="default"/>
      </w:rPr>
    </w:lvl>
    <w:lvl w:ilvl="6" w:tplc="938CE4C4" w:tentative="1">
      <w:start w:val="1"/>
      <w:numFmt w:val="bullet"/>
      <w:lvlText w:val=""/>
      <w:lvlJc w:val="left"/>
      <w:pPr>
        <w:ind w:left="5040" w:hanging="360"/>
      </w:pPr>
      <w:rPr>
        <w:rFonts w:ascii="Symbol" w:hAnsi="Symbol" w:hint="default"/>
      </w:rPr>
    </w:lvl>
    <w:lvl w:ilvl="7" w:tplc="D4347414" w:tentative="1">
      <w:start w:val="1"/>
      <w:numFmt w:val="bullet"/>
      <w:lvlText w:val="o"/>
      <w:lvlJc w:val="left"/>
      <w:pPr>
        <w:ind w:left="5760" w:hanging="360"/>
      </w:pPr>
      <w:rPr>
        <w:rFonts w:ascii="Courier New" w:hAnsi="Courier New" w:cs="Courier New" w:hint="default"/>
      </w:rPr>
    </w:lvl>
    <w:lvl w:ilvl="8" w:tplc="C8421D70" w:tentative="1">
      <w:start w:val="1"/>
      <w:numFmt w:val="bullet"/>
      <w:lvlText w:val=""/>
      <w:lvlJc w:val="left"/>
      <w:pPr>
        <w:ind w:left="6480" w:hanging="360"/>
      </w:pPr>
      <w:rPr>
        <w:rFonts w:ascii="Wingdings" w:hAnsi="Wingdings" w:hint="default"/>
      </w:rPr>
    </w:lvl>
  </w:abstractNum>
  <w:abstractNum w:abstractNumId="22" w15:restartNumberingAfterBreak="0">
    <w:nsid w:val="70C75857"/>
    <w:multiLevelType w:val="hybridMultilevel"/>
    <w:tmpl w:val="68AAB5E0"/>
    <w:lvl w:ilvl="0" w:tplc="6AD8712E">
      <w:start w:val="1"/>
      <w:numFmt w:val="decimal"/>
      <w:lvlText w:val="%1."/>
      <w:lvlJc w:val="left"/>
      <w:pPr>
        <w:ind w:left="720" w:hanging="360"/>
      </w:pPr>
      <w:rPr>
        <w:rFonts w:hint="default"/>
        <w:b/>
        <w:bCs/>
        <w:i w:val="0"/>
        <w:iCs/>
        <w:color w:val="auto"/>
      </w:rPr>
    </w:lvl>
    <w:lvl w:ilvl="1" w:tplc="8C8A338E" w:tentative="1">
      <w:start w:val="1"/>
      <w:numFmt w:val="lowerLetter"/>
      <w:lvlText w:val="%2."/>
      <w:lvlJc w:val="left"/>
      <w:pPr>
        <w:ind w:left="1440" w:hanging="360"/>
      </w:pPr>
    </w:lvl>
    <w:lvl w:ilvl="2" w:tplc="357A13B0" w:tentative="1">
      <w:start w:val="1"/>
      <w:numFmt w:val="lowerRoman"/>
      <w:lvlText w:val="%3."/>
      <w:lvlJc w:val="right"/>
      <w:pPr>
        <w:ind w:left="2160" w:hanging="180"/>
      </w:pPr>
    </w:lvl>
    <w:lvl w:ilvl="3" w:tplc="A3822E4A" w:tentative="1">
      <w:start w:val="1"/>
      <w:numFmt w:val="decimal"/>
      <w:lvlText w:val="%4."/>
      <w:lvlJc w:val="left"/>
      <w:pPr>
        <w:ind w:left="2880" w:hanging="360"/>
      </w:pPr>
    </w:lvl>
    <w:lvl w:ilvl="4" w:tplc="32043460" w:tentative="1">
      <w:start w:val="1"/>
      <w:numFmt w:val="lowerLetter"/>
      <w:lvlText w:val="%5."/>
      <w:lvlJc w:val="left"/>
      <w:pPr>
        <w:ind w:left="3600" w:hanging="360"/>
      </w:pPr>
    </w:lvl>
    <w:lvl w:ilvl="5" w:tplc="C3C4CC52" w:tentative="1">
      <w:start w:val="1"/>
      <w:numFmt w:val="lowerRoman"/>
      <w:lvlText w:val="%6."/>
      <w:lvlJc w:val="right"/>
      <w:pPr>
        <w:ind w:left="4320" w:hanging="180"/>
      </w:pPr>
    </w:lvl>
    <w:lvl w:ilvl="6" w:tplc="EF121C3E" w:tentative="1">
      <w:start w:val="1"/>
      <w:numFmt w:val="decimal"/>
      <w:lvlText w:val="%7."/>
      <w:lvlJc w:val="left"/>
      <w:pPr>
        <w:ind w:left="5040" w:hanging="360"/>
      </w:pPr>
    </w:lvl>
    <w:lvl w:ilvl="7" w:tplc="CABC4AEE" w:tentative="1">
      <w:start w:val="1"/>
      <w:numFmt w:val="lowerLetter"/>
      <w:lvlText w:val="%8."/>
      <w:lvlJc w:val="left"/>
      <w:pPr>
        <w:ind w:left="5760" w:hanging="360"/>
      </w:pPr>
    </w:lvl>
    <w:lvl w:ilvl="8" w:tplc="03D095DC" w:tentative="1">
      <w:start w:val="1"/>
      <w:numFmt w:val="lowerRoman"/>
      <w:lvlText w:val="%9."/>
      <w:lvlJc w:val="right"/>
      <w:pPr>
        <w:ind w:left="6480" w:hanging="180"/>
      </w:pPr>
    </w:lvl>
  </w:abstractNum>
  <w:abstractNum w:abstractNumId="23" w15:restartNumberingAfterBreak="0">
    <w:nsid w:val="725C77BE"/>
    <w:multiLevelType w:val="hybridMultilevel"/>
    <w:tmpl w:val="31E81F82"/>
    <w:lvl w:ilvl="0" w:tplc="292CDABC">
      <w:start w:val="1"/>
      <w:numFmt w:val="bullet"/>
      <w:lvlText w:val=""/>
      <w:lvlJc w:val="left"/>
      <w:pPr>
        <w:ind w:left="1080" w:hanging="360"/>
      </w:pPr>
      <w:rPr>
        <w:rFonts w:ascii="Wingdings 3" w:hAnsi="Wingdings 3" w:hint="default"/>
      </w:rPr>
    </w:lvl>
    <w:lvl w:ilvl="1" w:tplc="E758A334" w:tentative="1">
      <w:start w:val="1"/>
      <w:numFmt w:val="bullet"/>
      <w:lvlText w:val="o"/>
      <w:lvlJc w:val="left"/>
      <w:pPr>
        <w:ind w:left="1800" w:hanging="360"/>
      </w:pPr>
      <w:rPr>
        <w:rFonts w:ascii="Courier New" w:hAnsi="Courier New" w:cs="Courier New" w:hint="default"/>
      </w:rPr>
    </w:lvl>
    <w:lvl w:ilvl="2" w:tplc="97B81C76" w:tentative="1">
      <w:start w:val="1"/>
      <w:numFmt w:val="bullet"/>
      <w:lvlText w:val=""/>
      <w:lvlJc w:val="left"/>
      <w:pPr>
        <w:ind w:left="2520" w:hanging="360"/>
      </w:pPr>
      <w:rPr>
        <w:rFonts w:ascii="Wingdings" w:hAnsi="Wingdings" w:hint="default"/>
      </w:rPr>
    </w:lvl>
    <w:lvl w:ilvl="3" w:tplc="268ADC56" w:tentative="1">
      <w:start w:val="1"/>
      <w:numFmt w:val="bullet"/>
      <w:lvlText w:val=""/>
      <w:lvlJc w:val="left"/>
      <w:pPr>
        <w:ind w:left="3240" w:hanging="360"/>
      </w:pPr>
      <w:rPr>
        <w:rFonts w:ascii="Symbol" w:hAnsi="Symbol" w:hint="default"/>
      </w:rPr>
    </w:lvl>
    <w:lvl w:ilvl="4" w:tplc="4DA8A6B8" w:tentative="1">
      <w:start w:val="1"/>
      <w:numFmt w:val="bullet"/>
      <w:lvlText w:val="o"/>
      <w:lvlJc w:val="left"/>
      <w:pPr>
        <w:ind w:left="3960" w:hanging="360"/>
      </w:pPr>
      <w:rPr>
        <w:rFonts w:ascii="Courier New" w:hAnsi="Courier New" w:cs="Courier New" w:hint="default"/>
      </w:rPr>
    </w:lvl>
    <w:lvl w:ilvl="5" w:tplc="936C04C0" w:tentative="1">
      <w:start w:val="1"/>
      <w:numFmt w:val="bullet"/>
      <w:lvlText w:val=""/>
      <w:lvlJc w:val="left"/>
      <w:pPr>
        <w:ind w:left="4680" w:hanging="360"/>
      </w:pPr>
      <w:rPr>
        <w:rFonts w:ascii="Wingdings" w:hAnsi="Wingdings" w:hint="default"/>
      </w:rPr>
    </w:lvl>
    <w:lvl w:ilvl="6" w:tplc="A46E80F8" w:tentative="1">
      <w:start w:val="1"/>
      <w:numFmt w:val="bullet"/>
      <w:lvlText w:val=""/>
      <w:lvlJc w:val="left"/>
      <w:pPr>
        <w:ind w:left="5400" w:hanging="360"/>
      </w:pPr>
      <w:rPr>
        <w:rFonts w:ascii="Symbol" w:hAnsi="Symbol" w:hint="default"/>
      </w:rPr>
    </w:lvl>
    <w:lvl w:ilvl="7" w:tplc="16FC41B8" w:tentative="1">
      <w:start w:val="1"/>
      <w:numFmt w:val="bullet"/>
      <w:lvlText w:val="o"/>
      <w:lvlJc w:val="left"/>
      <w:pPr>
        <w:ind w:left="6120" w:hanging="360"/>
      </w:pPr>
      <w:rPr>
        <w:rFonts w:ascii="Courier New" w:hAnsi="Courier New" w:cs="Courier New" w:hint="default"/>
      </w:rPr>
    </w:lvl>
    <w:lvl w:ilvl="8" w:tplc="7C4C0B3C" w:tentative="1">
      <w:start w:val="1"/>
      <w:numFmt w:val="bullet"/>
      <w:lvlText w:val=""/>
      <w:lvlJc w:val="left"/>
      <w:pPr>
        <w:ind w:left="6840" w:hanging="360"/>
      </w:pPr>
      <w:rPr>
        <w:rFonts w:ascii="Wingdings" w:hAnsi="Wingdings" w:hint="default"/>
      </w:rPr>
    </w:lvl>
  </w:abstractNum>
  <w:abstractNum w:abstractNumId="24" w15:restartNumberingAfterBreak="0">
    <w:nsid w:val="7C6872A1"/>
    <w:multiLevelType w:val="hybridMultilevel"/>
    <w:tmpl w:val="700E460A"/>
    <w:lvl w:ilvl="0" w:tplc="E6F60B8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F1A1398" w:tentative="1">
      <w:start w:val="1"/>
      <w:numFmt w:val="bullet"/>
      <w:lvlText w:val="o"/>
      <w:lvlJc w:val="left"/>
      <w:pPr>
        <w:tabs>
          <w:tab w:val="num" w:pos="1440"/>
        </w:tabs>
        <w:ind w:left="1440" w:hanging="360"/>
      </w:pPr>
      <w:rPr>
        <w:rFonts w:ascii="Courier New" w:hAnsi="Courier New" w:hint="default"/>
      </w:rPr>
    </w:lvl>
    <w:lvl w:ilvl="2" w:tplc="1D06EE78" w:tentative="1">
      <w:start w:val="1"/>
      <w:numFmt w:val="bullet"/>
      <w:lvlText w:val=""/>
      <w:lvlJc w:val="left"/>
      <w:pPr>
        <w:tabs>
          <w:tab w:val="num" w:pos="2160"/>
        </w:tabs>
        <w:ind w:left="2160" w:hanging="360"/>
      </w:pPr>
      <w:rPr>
        <w:rFonts w:ascii="Wingdings" w:hAnsi="Wingdings" w:hint="default"/>
      </w:rPr>
    </w:lvl>
    <w:lvl w:ilvl="3" w:tplc="EFFC51F0" w:tentative="1">
      <w:start w:val="1"/>
      <w:numFmt w:val="bullet"/>
      <w:lvlText w:val=""/>
      <w:lvlJc w:val="left"/>
      <w:pPr>
        <w:tabs>
          <w:tab w:val="num" w:pos="2880"/>
        </w:tabs>
        <w:ind w:left="2880" w:hanging="360"/>
      </w:pPr>
      <w:rPr>
        <w:rFonts w:ascii="Symbol" w:hAnsi="Symbol" w:hint="default"/>
      </w:rPr>
    </w:lvl>
    <w:lvl w:ilvl="4" w:tplc="E578BFF6" w:tentative="1">
      <w:start w:val="1"/>
      <w:numFmt w:val="bullet"/>
      <w:lvlText w:val="o"/>
      <w:lvlJc w:val="left"/>
      <w:pPr>
        <w:tabs>
          <w:tab w:val="num" w:pos="3600"/>
        </w:tabs>
        <w:ind w:left="3600" w:hanging="360"/>
      </w:pPr>
      <w:rPr>
        <w:rFonts w:ascii="Courier New" w:hAnsi="Courier New" w:hint="default"/>
      </w:rPr>
    </w:lvl>
    <w:lvl w:ilvl="5" w:tplc="D744D866" w:tentative="1">
      <w:start w:val="1"/>
      <w:numFmt w:val="bullet"/>
      <w:lvlText w:val=""/>
      <w:lvlJc w:val="left"/>
      <w:pPr>
        <w:tabs>
          <w:tab w:val="num" w:pos="4320"/>
        </w:tabs>
        <w:ind w:left="4320" w:hanging="360"/>
      </w:pPr>
      <w:rPr>
        <w:rFonts w:ascii="Wingdings" w:hAnsi="Wingdings" w:hint="default"/>
      </w:rPr>
    </w:lvl>
    <w:lvl w:ilvl="6" w:tplc="4A3A111A" w:tentative="1">
      <w:start w:val="1"/>
      <w:numFmt w:val="bullet"/>
      <w:lvlText w:val=""/>
      <w:lvlJc w:val="left"/>
      <w:pPr>
        <w:tabs>
          <w:tab w:val="num" w:pos="5040"/>
        </w:tabs>
        <w:ind w:left="5040" w:hanging="360"/>
      </w:pPr>
      <w:rPr>
        <w:rFonts w:ascii="Symbol" w:hAnsi="Symbol" w:hint="default"/>
      </w:rPr>
    </w:lvl>
    <w:lvl w:ilvl="7" w:tplc="6DE4493E" w:tentative="1">
      <w:start w:val="1"/>
      <w:numFmt w:val="bullet"/>
      <w:lvlText w:val="o"/>
      <w:lvlJc w:val="left"/>
      <w:pPr>
        <w:tabs>
          <w:tab w:val="num" w:pos="5760"/>
        </w:tabs>
        <w:ind w:left="5760" w:hanging="360"/>
      </w:pPr>
      <w:rPr>
        <w:rFonts w:ascii="Courier New" w:hAnsi="Courier New" w:hint="default"/>
      </w:rPr>
    </w:lvl>
    <w:lvl w:ilvl="8" w:tplc="3B06A6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84AC1"/>
    <w:multiLevelType w:val="hybridMultilevel"/>
    <w:tmpl w:val="4052EDBE"/>
    <w:lvl w:ilvl="0" w:tplc="3FB21F72">
      <w:start w:val="1"/>
      <w:numFmt w:val="bullet"/>
      <w:lvlText w:val=""/>
      <w:lvlJc w:val="left"/>
      <w:pPr>
        <w:ind w:left="720" w:hanging="360"/>
      </w:pPr>
      <w:rPr>
        <w:rFonts w:ascii="Wingdings 3" w:hAnsi="Wingdings 3" w:hint="default"/>
      </w:rPr>
    </w:lvl>
    <w:lvl w:ilvl="1" w:tplc="B956BD86" w:tentative="1">
      <w:start w:val="1"/>
      <w:numFmt w:val="bullet"/>
      <w:lvlText w:val="o"/>
      <w:lvlJc w:val="left"/>
      <w:pPr>
        <w:ind w:left="1440" w:hanging="360"/>
      </w:pPr>
      <w:rPr>
        <w:rFonts w:ascii="Courier New" w:hAnsi="Courier New" w:cs="Courier New" w:hint="default"/>
      </w:rPr>
    </w:lvl>
    <w:lvl w:ilvl="2" w:tplc="44D4CDD2" w:tentative="1">
      <w:start w:val="1"/>
      <w:numFmt w:val="bullet"/>
      <w:lvlText w:val=""/>
      <w:lvlJc w:val="left"/>
      <w:pPr>
        <w:ind w:left="2160" w:hanging="360"/>
      </w:pPr>
      <w:rPr>
        <w:rFonts w:ascii="Wingdings" w:hAnsi="Wingdings" w:hint="default"/>
      </w:rPr>
    </w:lvl>
    <w:lvl w:ilvl="3" w:tplc="8CC8648A" w:tentative="1">
      <w:start w:val="1"/>
      <w:numFmt w:val="bullet"/>
      <w:lvlText w:val=""/>
      <w:lvlJc w:val="left"/>
      <w:pPr>
        <w:ind w:left="2880" w:hanging="360"/>
      </w:pPr>
      <w:rPr>
        <w:rFonts w:ascii="Symbol" w:hAnsi="Symbol" w:hint="default"/>
      </w:rPr>
    </w:lvl>
    <w:lvl w:ilvl="4" w:tplc="98323E0A" w:tentative="1">
      <w:start w:val="1"/>
      <w:numFmt w:val="bullet"/>
      <w:lvlText w:val="o"/>
      <w:lvlJc w:val="left"/>
      <w:pPr>
        <w:ind w:left="3600" w:hanging="360"/>
      </w:pPr>
      <w:rPr>
        <w:rFonts w:ascii="Courier New" w:hAnsi="Courier New" w:cs="Courier New" w:hint="default"/>
      </w:rPr>
    </w:lvl>
    <w:lvl w:ilvl="5" w:tplc="751ADC2A" w:tentative="1">
      <w:start w:val="1"/>
      <w:numFmt w:val="bullet"/>
      <w:lvlText w:val=""/>
      <w:lvlJc w:val="left"/>
      <w:pPr>
        <w:ind w:left="4320" w:hanging="360"/>
      </w:pPr>
      <w:rPr>
        <w:rFonts w:ascii="Wingdings" w:hAnsi="Wingdings" w:hint="default"/>
      </w:rPr>
    </w:lvl>
    <w:lvl w:ilvl="6" w:tplc="D2DAB55E" w:tentative="1">
      <w:start w:val="1"/>
      <w:numFmt w:val="bullet"/>
      <w:lvlText w:val=""/>
      <w:lvlJc w:val="left"/>
      <w:pPr>
        <w:ind w:left="5040" w:hanging="360"/>
      </w:pPr>
      <w:rPr>
        <w:rFonts w:ascii="Symbol" w:hAnsi="Symbol" w:hint="default"/>
      </w:rPr>
    </w:lvl>
    <w:lvl w:ilvl="7" w:tplc="582E326C" w:tentative="1">
      <w:start w:val="1"/>
      <w:numFmt w:val="bullet"/>
      <w:lvlText w:val="o"/>
      <w:lvlJc w:val="left"/>
      <w:pPr>
        <w:ind w:left="5760" w:hanging="360"/>
      </w:pPr>
      <w:rPr>
        <w:rFonts w:ascii="Courier New" w:hAnsi="Courier New" w:cs="Courier New" w:hint="default"/>
      </w:rPr>
    </w:lvl>
    <w:lvl w:ilvl="8" w:tplc="B6207520"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6"/>
  </w:num>
  <w:num w:numId="4">
    <w:abstractNumId w:val="20"/>
  </w:num>
  <w:num w:numId="5">
    <w:abstractNumId w:val="13"/>
  </w:num>
  <w:num w:numId="6">
    <w:abstractNumId w:val="5"/>
  </w:num>
  <w:num w:numId="7">
    <w:abstractNumId w:val="6"/>
  </w:num>
  <w:num w:numId="8">
    <w:abstractNumId w:val="17"/>
  </w:num>
  <w:num w:numId="9">
    <w:abstractNumId w:val="2"/>
  </w:num>
  <w:num w:numId="10">
    <w:abstractNumId w:val="19"/>
  </w:num>
  <w:num w:numId="11">
    <w:abstractNumId w:val="15"/>
  </w:num>
  <w:num w:numId="12">
    <w:abstractNumId w:val="22"/>
  </w:num>
  <w:num w:numId="13">
    <w:abstractNumId w:val="10"/>
  </w:num>
  <w:num w:numId="14">
    <w:abstractNumId w:val="12"/>
  </w:num>
  <w:num w:numId="15">
    <w:abstractNumId w:val="1"/>
  </w:num>
  <w:num w:numId="16">
    <w:abstractNumId w:val="9"/>
  </w:num>
  <w:num w:numId="17">
    <w:abstractNumId w:val="14"/>
  </w:num>
  <w:num w:numId="18">
    <w:abstractNumId w:val="3"/>
  </w:num>
  <w:num w:numId="19">
    <w:abstractNumId w:val="8"/>
  </w:num>
  <w:num w:numId="20">
    <w:abstractNumId w:val="11"/>
  </w:num>
  <w:num w:numId="21">
    <w:abstractNumId w:val="23"/>
  </w:num>
  <w:num w:numId="22">
    <w:abstractNumId w:val="4"/>
  </w:num>
  <w:num w:numId="23">
    <w:abstractNumId w:val="7"/>
  </w:num>
  <w:num w:numId="24">
    <w:abstractNumId w:val="25"/>
  </w:num>
  <w:num w:numId="25">
    <w:abstractNumId w:val="0"/>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B4"/>
    <w:rsid w:val="00056862"/>
    <w:rsid w:val="000E7189"/>
    <w:rsid w:val="007C0003"/>
    <w:rsid w:val="0089085C"/>
    <w:rsid w:val="008A0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47E43C"/>
  <w15:docId w15:val="{5DB81848-3C8F-4B9B-81F3-42D1144F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9C1168"/>
    <w:rPr>
      <w:color w:val="0000FF" w:themeColor="hyperlink"/>
      <w:u w:val="single"/>
    </w:rPr>
  </w:style>
  <w:style w:type="character" w:customStyle="1" w:styleId="UnresolvedMention1">
    <w:name w:val="Unresolved Mention1"/>
    <w:basedOn w:val="DefaultParagraphFont"/>
    <w:uiPriority w:val="99"/>
    <w:rsid w:val="009C1168"/>
    <w:rPr>
      <w:color w:val="605E5C"/>
      <w:shd w:val="clear" w:color="auto" w:fill="E1DFDD"/>
    </w:rPr>
  </w:style>
  <w:style w:type="character" w:styleId="CommentReference">
    <w:name w:val="annotation reference"/>
    <w:uiPriority w:val="99"/>
    <w:semiHidden/>
    <w:unhideWhenUsed/>
    <w:rsid w:val="00E0291F"/>
    <w:rPr>
      <w:sz w:val="16"/>
      <w:szCs w:val="16"/>
    </w:rPr>
  </w:style>
  <w:style w:type="paragraph" w:styleId="CommentText">
    <w:name w:val="annotation text"/>
    <w:basedOn w:val="Normal"/>
    <w:link w:val="CommentTextChar"/>
    <w:uiPriority w:val="99"/>
    <w:unhideWhenUsed/>
    <w:rsid w:val="00E0291F"/>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E0291F"/>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Michael.johnson@southribble.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Howard.anthony@southribble.gov.uk"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027762A-48ED-49DF-9A4F-763BAF0A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4327</Words>
  <Characters>24668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Michael Johnson</cp:lastModifiedBy>
  <cp:revision>13</cp:revision>
  <cp:lastPrinted>2014-03-21T13:56:00Z</cp:lastPrinted>
  <dcterms:created xsi:type="dcterms:W3CDTF">2021-02-26T12:11:00Z</dcterms:created>
  <dcterms:modified xsi:type="dcterms:W3CDTF">2021-03-03T16:23:00Z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CG Test Only - Cabinet Report Template</vt:lpwstr>
  </property>
  <property fmtid="{D5CDD505-2E9C-101B-9397-08002B2CF9AE}" pid="4" name="LeadDirector">
    <vt:lpwstr>Deputy Chief Executive</vt:lpwstr>
  </property>
  <property fmtid="{D5CDD505-2E9C-101B-9397-08002B2CF9AE}" pid="5" name="LeadMember">
    <vt:lpwstr>Cabinet Member (Finance, Property and Assets)</vt:lpwstr>
  </property>
  <property fmtid="{D5CDD505-2E9C-101B-9397-08002B2CF9AE}" pid="6" name="LeadOfficer">
    <vt:lpwstr>Clare Gornall</vt:lpwstr>
  </property>
  <property fmtid="{D5CDD505-2E9C-101B-9397-08002B2CF9AE}" pid="7" name="LeadOfficerEmail">
    <vt:lpwstr>clare.gornall@southribble.gov.uk</vt:lpwstr>
  </property>
  <property fmtid="{D5CDD505-2E9C-101B-9397-08002B2CF9AE}" pid="8" name="LeadOfficerPost">
    <vt:lpwstr>Democratic and Member Services Officer</vt:lpwstr>
  </property>
  <property fmtid="{D5CDD505-2E9C-101B-9397-08002B2CF9AE}" pid="9" name="MeetingDate">
    <vt:lpwstr>Thursday, 11 March 2021</vt:lpwstr>
  </property>
</Properties>
</file>